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634"/>
      </w:tblGrid>
      <w:tr w:rsidR="002B30D6" w:rsidRPr="00AB3A7F" w:rsidTr="0027703F">
        <w:tc>
          <w:tcPr>
            <w:tcW w:w="4810" w:type="dxa"/>
          </w:tcPr>
          <w:p w:rsidR="002B30D6" w:rsidRPr="00AB3A7F" w:rsidRDefault="002B30D6" w:rsidP="0027703F">
            <w:pPr>
              <w:jc w:val="center"/>
              <w:rPr>
                <w:b/>
              </w:rPr>
            </w:pPr>
            <w:r w:rsidRPr="00AB3A7F">
              <w:rPr>
                <w:b/>
              </w:rPr>
              <w:t>BCH ĐOÀN TỈNH HÀ TĨNH</w:t>
            </w:r>
          </w:p>
          <w:p w:rsidR="002B30D6" w:rsidRPr="00AB3A7F" w:rsidRDefault="002B30D6" w:rsidP="0027703F">
            <w:pPr>
              <w:jc w:val="center"/>
            </w:pPr>
            <w:r w:rsidRPr="00AB3A7F">
              <w:t>***</w:t>
            </w:r>
          </w:p>
          <w:p w:rsidR="002B30D6" w:rsidRPr="00AB3A7F" w:rsidRDefault="002B30D6" w:rsidP="00D436AE">
            <w:pPr>
              <w:jc w:val="center"/>
            </w:pPr>
            <w:r w:rsidRPr="00AB3A7F">
              <w:t>Số</w:t>
            </w:r>
            <w:r w:rsidR="00A93632">
              <w:t>:</w:t>
            </w:r>
            <w:r w:rsidRPr="00AB3A7F">
              <w:t xml:space="preserve"> </w:t>
            </w:r>
            <w:r w:rsidR="00D436AE">
              <w:t>30</w:t>
            </w:r>
            <w:r w:rsidR="007D10D7">
              <w:t xml:space="preserve"> </w:t>
            </w:r>
            <w:r w:rsidRPr="00AB3A7F">
              <w:t>KH/TĐTN-BTG</w:t>
            </w:r>
          </w:p>
        </w:tc>
        <w:tc>
          <w:tcPr>
            <w:tcW w:w="4811" w:type="dxa"/>
          </w:tcPr>
          <w:p w:rsidR="002B30D6" w:rsidRPr="00AB3A7F" w:rsidRDefault="002B30D6" w:rsidP="0027703F">
            <w:pPr>
              <w:jc w:val="center"/>
              <w:rPr>
                <w:b/>
                <w:sz w:val="30"/>
                <w:u w:val="single"/>
              </w:rPr>
            </w:pPr>
            <w:r w:rsidRPr="00AB3A7F">
              <w:rPr>
                <w:b/>
                <w:sz w:val="30"/>
                <w:u w:val="single"/>
              </w:rPr>
              <w:t>ĐOÀN TNCS HỒ CHÍ MINH</w:t>
            </w:r>
          </w:p>
          <w:p w:rsidR="002B30D6" w:rsidRPr="00AB3A7F" w:rsidRDefault="002B30D6" w:rsidP="0027703F">
            <w:pPr>
              <w:jc w:val="center"/>
            </w:pPr>
          </w:p>
          <w:p w:rsidR="0027703F" w:rsidRPr="00AB3A7F" w:rsidRDefault="0027703F" w:rsidP="00D436AE">
            <w:pPr>
              <w:jc w:val="center"/>
              <w:rPr>
                <w:i/>
              </w:rPr>
            </w:pPr>
            <w:r w:rsidRPr="00AB3A7F">
              <w:rPr>
                <w:i/>
                <w:sz w:val="26"/>
              </w:rPr>
              <w:t xml:space="preserve">Hà Tĩnh, ngày </w:t>
            </w:r>
            <w:r w:rsidR="00D436AE">
              <w:rPr>
                <w:i/>
                <w:sz w:val="26"/>
              </w:rPr>
              <w:t>02</w:t>
            </w:r>
            <w:r w:rsidRPr="00AB3A7F">
              <w:rPr>
                <w:i/>
                <w:sz w:val="26"/>
              </w:rPr>
              <w:t xml:space="preserve"> tháng </w:t>
            </w:r>
            <w:r w:rsidR="00D436AE">
              <w:rPr>
                <w:i/>
                <w:sz w:val="26"/>
              </w:rPr>
              <w:t>4</w:t>
            </w:r>
            <w:bookmarkStart w:id="0" w:name="_GoBack"/>
            <w:bookmarkEnd w:id="0"/>
            <w:r w:rsidRPr="00AB3A7F">
              <w:rPr>
                <w:i/>
                <w:sz w:val="26"/>
              </w:rPr>
              <w:t xml:space="preserve"> năm 201</w:t>
            </w:r>
            <w:r w:rsidR="007D10D7">
              <w:rPr>
                <w:i/>
                <w:sz w:val="26"/>
              </w:rPr>
              <w:t>8</w:t>
            </w:r>
          </w:p>
        </w:tc>
      </w:tr>
    </w:tbl>
    <w:p w:rsidR="002B30D6" w:rsidRPr="00EC40C1" w:rsidRDefault="000257B7">
      <w:pPr>
        <w:rPr>
          <w:sz w:val="2"/>
        </w:rPr>
      </w:pPr>
      <w:r>
        <w:rPr>
          <w:sz w:val="6"/>
        </w:rPr>
        <w:t>ơ</w:t>
      </w:r>
    </w:p>
    <w:p w:rsidR="002B30D6" w:rsidRPr="00AB3A7F" w:rsidRDefault="007D10D7" w:rsidP="0027703F">
      <w:pPr>
        <w:spacing w:after="0" w:line="240" w:lineRule="auto"/>
        <w:jc w:val="center"/>
        <w:rPr>
          <w:b/>
          <w:sz w:val="32"/>
        </w:rPr>
      </w:pPr>
      <w:r>
        <w:rPr>
          <w:b/>
          <w:sz w:val="32"/>
        </w:rPr>
        <w:t>HƯỚNG DẪN</w:t>
      </w:r>
    </w:p>
    <w:p w:rsidR="007D10D7" w:rsidRDefault="007D10D7" w:rsidP="0027703F">
      <w:pPr>
        <w:spacing w:after="0" w:line="240" w:lineRule="auto"/>
        <w:jc w:val="center"/>
        <w:rPr>
          <w:b/>
          <w:spacing w:val="-4"/>
        </w:rPr>
      </w:pPr>
      <w:r>
        <w:rPr>
          <w:b/>
          <w:spacing w:val="-4"/>
        </w:rPr>
        <w:t xml:space="preserve">Một số nội dung thực hiện Chỉ thị số 05-CT/TW </w:t>
      </w:r>
    </w:p>
    <w:p w:rsidR="002B30D6" w:rsidRPr="00473847" w:rsidRDefault="007D10D7" w:rsidP="0027703F">
      <w:pPr>
        <w:spacing w:after="0" w:line="240" w:lineRule="auto"/>
        <w:jc w:val="center"/>
        <w:rPr>
          <w:b/>
          <w:spacing w:val="-4"/>
        </w:rPr>
      </w:pPr>
      <w:r>
        <w:rPr>
          <w:b/>
          <w:spacing w:val="-4"/>
        </w:rPr>
        <w:t>gắn với Nghị quyết số 04-NQ/TW</w:t>
      </w:r>
    </w:p>
    <w:p w:rsidR="00430CED" w:rsidRPr="00AB3A7F" w:rsidRDefault="00430CED" w:rsidP="0027703F">
      <w:pPr>
        <w:spacing w:after="0" w:line="240" w:lineRule="auto"/>
        <w:jc w:val="center"/>
        <w:rPr>
          <w:b/>
        </w:rPr>
      </w:pPr>
      <w:r w:rsidRPr="00AB3A7F">
        <w:rPr>
          <w:b/>
        </w:rPr>
        <w:t>------------</w:t>
      </w:r>
    </w:p>
    <w:p w:rsidR="00430CED" w:rsidRPr="00EC40C1" w:rsidRDefault="00430CED" w:rsidP="002B30D6">
      <w:pPr>
        <w:spacing w:after="0" w:line="240" w:lineRule="auto"/>
        <w:rPr>
          <w:sz w:val="4"/>
        </w:rPr>
      </w:pPr>
    </w:p>
    <w:p w:rsidR="007D10D7" w:rsidRDefault="00430CED" w:rsidP="00032009">
      <w:pPr>
        <w:spacing w:after="0" w:line="240" w:lineRule="auto"/>
        <w:ind w:firstLine="567"/>
        <w:jc w:val="both"/>
      </w:pPr>
      <w:r w:rsidRPr="00AB3A7F">
        <w:t xml:space="preserve">Thực hiện </w:t>
      </w:r>
      <w:r w:rsidR="007D10D7">
        <w:t>Hướng dẫn</w:t>
      </w:r>
      <w:r w:rsidRPr="00AB3A7F">
        <w:t xml:space="preserve"> </w:t>
      </w:r>
      <w:r w:rsidR="009C2659">
        <w:t xml:space="preserve">số </w:t>
      </w:r>
      <w:r w:rsidR="007D10D7">
        <w:t>51</w:t>
      </w:r>
      <w:r w:rsidR="00284D9C">
        <w:t xml:space="preserve">-KH/TU, ngày </w:t>
      </w:r>
      <w:r w:rsidR="007D10D7">
        <w:t>08</w:t>
      </w:r>
      <w:r w:rsidR="00284D9C">
        <w:t>/</w:t>
      </w:r>
      <w:r w:rsidR="007D10D7">
        <w:t>3</w:t>
      </w:r>
      <w:r w:rsidR="00284D9C">
        <w:t>/201</w:t>
      </w:r>
      <w:r w:rsidR="007D10D7">
        <w:t>7</w:t>
      </w:r>
      <w:r w:rsidR="00284D9C">
        <w:t xml:space="preserve"> của Ban </w:t>
      </w:r>
      <w:r w:rsidR="007D10D7">
        <w:t>Tuyên giáo Tỉnh uỷ về việc hướng dẫn một số nội dung thực hiện Chỉ thị số 05-CT/TW gắn với Nghị quyết số 04-NQ/TW, Ban Thường vụ Tỉnh đoàn hướng dẫn các cấp bộ Đoàn triển khai, thực hiện, cụ thể như sau:</w:t>
      </w:r>
    </w:p>
    <w:p w:rsidR="00430CED" w:rsidRPr="00AB3A7F" w:rsidRDefault="00430CED" w:rsidP="00032009">
      <w:pPr>
        <w:spacing w:after="0" w:line="240" w:lineRule="auto"/>
        <w:ind w:firstLine="567"/>
        <w:jc w:val="both"/>
        <w:rPr>
          <w:b/>
        </w:rPr>
      </w:pPr>
      <w:r w:rsidRPr="00AB3A7F">
        <w:rPr>
          <w:b/>
        </w:rPr>
        <w:t>1.</w:t>
      </w:r>
      <w:r w:rsidR="007D10D7">
        <w:rPr>
          <w:b/>
        </w:rPr>
        <w:t xml:space="preserve"> Xây dựng kế hoạch, đăng ký làm theo</w:t>
      </w:r>
    </w:p>
    <w:p w:rsidR="005957F7" w:rsidRDefault="006C55D3" w:rsidP="00032009">
      <w:pPr>
        <w:spacing w:after="0" w:line="240" w:lineRule="auto"/>
        <w:ind w:firstLine="567"/>
        <w:jc w:val="both"/>
        <w:rPr>
          <w:rFonts w:cs="Times New Roman"/>
          <w:szCs w:val="28"/>
        </w:rPr>
      </w:pPr>
      <w:r>
        <w:t xml:space="preserve">- </w:t>
      </w:r>
      <w:r w:rsidR="007D10D7">
        <w:t>Trên tinh thần những nhiệm vụ và giải pháp được nêu tr</w:t>
      </w:r>
      <w:r w:rsidR="007E6065">
        <w:t>o</w:t>
      </w:r>
      <w:r w:rsidR="007D10D7">
        <w:t xml:space="preserve">ng Nghị quyết Trung ương 4-NQ/TW </w:t>
      </w:r>
      <w:r w:rsidR="005957F7">
        <w:t xml:space="preserve">khóa XII </w:t>
      </w:r>
      <w:r w:rsidR="007D10D7">
        <w:t xml:space="preserve">và </w:t>
      </w:r>
      <w:r w:rsidR="00BF1204">
        <w:t>C</w:t>
      </w:r>
      <w:r w:rsidR="007D10D7">
        <w:t>hỉ thị 05-CT/TW</w:t>
      </w:r>
      <w:r w:rsidR="005957F7">
        <w:t xml:space="preserve"> của Bộ Chính trị</w:t>
      </w:r>
      <w:r w:rsidR="005957F7">
        <w:rPr>
          <w:rFonts w:cs="Times New Roman"/>
          <w:szCs w:val="28"/>
        </w:rPr>
        <w:t>, c</w:t>
      </w:r>
      <w:r w:rsidR="005957F7" w:rsidRPr="00AB3A7F">
        <w:rPr>
          <w:rFonts w:cs="Times New Roman"/>
          <w:szCs w:val="28"/>
        </w:rPr>
        <w:t xml:space="preserve">ác cấp bộ Đoàn </w:t>
      </w:r>
      <w:r w:rsidR="005957F7">
        <w:rPr>
          <w:rFonts w:cs="Times New Roman"/>
          <w:szCs w:val="28"/>
        </w:rPr>
        <w:t>xây dựng, triển khai kế hoạch học tập và làm theo tư tưởng, đạo đức, phong cách Hồ Chí Minh của đơn vị mình gắn với việc đẩy mạnh thực hiện</w:t>
      </w:r>
      <w:r w:rsidR="00BE2BCB">
        <w:t xml:space="preserve"> </w:t>
      </w:r>
      <w:r w:rsidR="00BE2BCB">
        <w:rPr>
          <w:spacing w:val="-2"/>
        </w:rPr>
        <w:t xml:space="preserve">Chỉ thị </w:t>
      </w:r>
      <w:r w:rsidR="00B643F0">
        <w:rPr>
          <w:spacing w:val="-2"/>
        </w:rPr>
        <w:t xml:space="preserve">42 CT/TW của Ban Chấp hành Trung ương Đảng về </w:t>
      </w:r>
      <w:r w:rsidR="00BF1204">
        <w:rPr>
          <w:i/>
          <w:iCs/>
          <w:color w:val="000000"/>
          <w:szCs w:val="28"/>
          <w:lang w:val="vi-VN"/>
        </w:rPr>
        <w:t xml:space="preserve">“Tăng cường sự lãnh đạo của Đảng đối với công tác giáo dục lý tưởng cách mạng, đạo đức, lối sống văn hóa cho thế hệ trẻ giai đoạn 2015 </w:t>
      </w:r>
      <w:r w:rsidR="00BF1204">
        <w:rPr>
          <w:i/>
          <w:iCs/>
          <w:color w:val="000000"/>
          <w:szCs w:val="28"/>
        </w:rPr>
        <w:t>-</w:t>
      </w:r>
      <w:r w:rsidR="00BF1204">
        <w:rPr>
          <w:i/>
          <w:iCs/>
          <w:color w:val="000000"/>
          <w:szCs w:val="28"/>
          <w:lang w:val="vi-VN"/>
        </w:rPr>
        <w:t xml:space="preserve"> 2030”</w:t>
      </w:r>
      <w:r w:rsidR="00BF1204">
        <w:rPr>
          <w:iCs/>
          <w:color w:val="000000"/>
          <w:szCs w:val="28"/>
        </w:rPr>
        <w:t xml:space="preserve"> và Chỉ thị </w:t>
      </w:r>
      <w:r w:rsidR="00BE2BCB">
        <w:rPr>
          <w:spacing w:val="-2"/>
        </w:rPr>
        <w:t xml:space="preserve">01 CT/TWĐTN ngày 17/5/2013 của Ban Chấp hành Trung ương Đoàn về việc tăng cường rèn luyện tác phong, thực hiện lề lối công tác của cán bộ Đoàn </w:t>
      </w:r>
      <w:r w:rsidR="00BF1204">
        <w:rPr>
          <w:spacing w:val="-2"/>
        </w:rPr>
        <w:t>trong giai đoạn hiện nay.</w:t>
      </w:r>
      <w:r w:rsidR="005957F7">
        <w:rPr>
          <w:spacing w:val="-2"/>
        </w:rPr>
        <w:t xml:space="preserve"> Đồng thời </w:t>
      </w:r>
      <w:r w:rsidR="005957F7" w:rsidRPr="00AB3A7F">
        <w:rPr>
          <w:rFonts w:cs="Times New Roman"/>
          <w:szCs w:val="28"/>
        </w:rPr>
        <w:t xml:space="preserve">tổ chức học tập, quán triệt, tuyên truyền sâu rộng, thường xuyên và có hệ thống bằng nhiều hình thức phong phú, sinh động, các nội dung chủ yếu về tư tưởng, đạo đức, phong cách Hồ Chí Minh trong cán bộ, đoàn viên, thanh </w:t>
      </w:r>
      <w:r w:rsidR="004C44CB">
        <w:rPr>
          <w:rFonts w:cs="Times New Roman"/>
          <w:szCs w:val="28"/>
        </w:rPr>
        <w:t>niên</w:t>
      </w:r>
      <w:r w:rsidR="005957F7" w:rsidRPr="00AB3A7F">
        <w:rPr>
          <w:rFonts w:cs="Times New Roman"/>
          <w:szCs w:val="28"/>
        </w:rPr>
        <w:t xml:space="preserve"> toàn tỉnh.</w:t>
      </w:r>
    </w:p>
    <w:p w:rsidR="000C6924" w:rsidRPr="00AB3A7F" w:rsidRDefault="000C6924" w:rsidP="00032009">
      <w:pPr>
        <w:spacing w:after="0" w:line="240" w:lineRule="auto"/>
        <w:ind w:firstLine="567"/>
        <w:jc w:val="both"/>
        <w:rPr>
          <w:rFonts w:cs="Times New Roman"/>
          <w:szCs w:val="28"/>
        </w:rPr>
      </w:pPr>
      <w:r w:rsidRPr="00AB3A7F">
        <w:rPr>
          <w:rFonts w:cs="Times New Roman"/>
          <w:szCs w:val="28"/>
        </w:rPr>
        <w:t>- Các cấp bộ Đoàn tuỳ theo tình hình, điều kiện, xác định rõ những nội dung đột phá nhằm làm chuyển biến rõ nét trong học tập và làm theo tư tưởng, đạo đức, phong cách Hồ Chí Minh</w:t>
      </w:r>
      <w:r>
        <w:rPr>
          <w:rFonts w:cs="Times New Roman"/>
          <w:szCs w:val="28"/>
        </w:rPr>
        <w:t>;</w:t>
      </w:r>
      <w:r w:rsidRPr="00AB3A7F">
        <w:rPr>
          <w:rFonts w:cs="Times New Roman"/>
          <w:szCs w:val="28"/>
        </w:rPr>
        <w:t xml:space="preserve"> </w:t>
      </w:r>
      <w:r>
        <w:rPr>
          <w:rFonts w:cs="Times New Roman"/>
          <w:szCs w:val="28"/>
        </w:rPr>
        <w:t xml:space="preserve">tập trung đẩy mạnh </w:t>
      </w:r>
      <w:r w:rsidRPr="00AB3A7F">
        <w:rPr>
          <w:rFonts w:cs="Times New Roman"/>
          <w:szCs w:val="28"/>
        </w:rPr>
        <w:t xml:space="preserve">đổi mới phong cách, tác phong công tác của cán bộ Đoàn; chống bệnh thành tích, hình thức; thực hành tiết kiệm, tích cực đấu tranh chống lãng phí, tiêu cực, tham nhũng; nâng cao tinh thần trách nhiệm, quyết liệt trong công việc, </w:t>
      </w:r>
      <w:r w:rsidRPr="00190520">
        <w:rPr>
          <w:rFonts w:cs="Times New Roman"/>
          <w:i/>
          <w:szCs w:val="28"/>
        </w:rPr>
        <w:t>“nói đi đôi với làm”</w:t>
      </w:r>
      <w:r w:rsidRPr="00AB3A7F">
        <w:rPr>
          <w:rFonts w:cs="Times New Roman"/>
          <w:szCs w:val="28"/>
        </w:rPr>
        <w:t>.</w:t>
      </w:r>
    </w:p>
    <w:p w:rsidR="005957F7" w:rsidRPr="00473847" w:rsidRDefault="005957F7" w:rsidP="00032009">
      <w:pPr>
        <w:spacing w:after="0" w:line="240" w:lineRule="auto"/>
        <w:ind w:firstLine="567"/>
        <w:jc w:val="both"/>
        <w:rPr>
          <w:rFonts w:cs="Times New Roman"/>
          <w:spacing w:val="-4"/>
          <w:szCs w:val="28"/>
        </w:rPr>
      </w:pPr>
      <w:r>
        <w:rPr>
          <w:spacing w:val="-2"/>
        </w:rPr>
        <w:t>- Gắn với cương vị, nhiệm vụ của mình, mỗi cán bộ, đảng viên, đoàn viên, thanh niên đăng ký, cam kết thực hiện nội dung học tập và làm theo tư tưởng, đạo đức, phong cách Hồ Chí Minh trong năm 2018.</w:t>
      </w:r>
      <w:r w:rsidR="004C44CB">
        <w:rPr>
          <w:spacing w:val="-2"/>
        </w:rPr>
        <w:t xml:space="preserve"> </w:t>
      </w:r>
      <w:r w:rsidRPr="00473847">
        <w:rPr>
          <w:rFonts w:cs="Times New Roman"/>
          <w:spacing w:val="-4"/>
          <w:szCs w:val="28"/>
        </w:rPr>
        <w:t xml:space="preserve">Các đồng chí Bí thư, Phó Bí thư, </w:t>
      </w:r>
      <w:r w:rsidR="007E6065">
        <w:rPr>
          <w:rFonts w:cs="Times New Roman"/>
          <w:spacing w:val="-4"/>
          <w:szCs w:val="28"/>
        </w:rPr>
        <w:t xml:space="preserve">Ủy viên </w:t>
      </w:r>
      <w:r w:rsidRPr="00473847">
        <w:rPr>
          <w:rFonts w:cs="Times New Roman"/>
          <w:spacing w:val="-4"/>
          <w:szCs w:val="28"/>
        </w:rPr>
        <w:t>Ban Thường vụ</w:t>
      </w:r>
      <w:r w:rsidR="007E6065">
        <w:rPr>
          <w:rFonts w:cs="Times New Roman"/>
          <w:spacing w:val="-4"/>
          <w:szCs w:val="28"/>
        </w:rPr>
        <w:t>,</w:t>
      </w:r>
      <w:r w:rsidRPr="00473847">
        <w:rPr>
          <w:rFonts w:cs="Times New Roman"/>
          <w:spacing w:val="-4"/>
          <w:szCs w:val="28"/>
        </w:rPr>
        <w:t xml:space="preserve"> </w:t>
      </w:r>
      <w:r w:rsidR="007E6065">
        <w:rPr>
          <w:rFonts w:cs="Times New Roman"/>
          <w:spacing w:val="-4"/>
          <w:szCs w:val="28"/>
        </w:rPr>
        <w:t xml:space="preserve">Ủy viên </w:t>
      </w:r>
      <w:r w:rsidR="007E6065" w:rsidRPr="00473847">
        <w:rPr>
          <w:rFonts w:cs="Times New Roman"/>
          <w:spacing w:val="-4"/>
          <w:szCs w:val="28"/>
        </w:rPr>
        <w:t>Ban Chấ</w:t>
      </w:r>
      <w:r w:rsidR="007E6065">
        <w:rPr>
          <w:rFonts w:cs="Times New Roman"/>
          <w:spacing w:val="-4"/>
          <w:szCs w:val="28"/>
        </w:rPr>
        <w:t>p hành</w:t>
      </w:r>
      <w:r w:rsidR="007E6065" w:rsidRPr="00473847">
        <w:rPr>
          <w:rFonts w:cs="Times New Roman"/>
          <w:spacing w:val="-4"/>
          <w:szCs w:val="28"/>
        </w:rPr>
        <w:t xml:space="preserve"> </w:t>
      </w:r>
      <w:r w:rsidRPr="00473847">
        <w:rPr>
          <w:rFonts w:cs="Times New Roman"/>
          <w:spacing w:val="-4"/>
          <w:szCs w:val="28"/>
        </w:rPr>
        <w:t>Đoàn các cấp xây dựng kế hoạch cá nhân về học tập và làm theo tư tưởng, đạo đức, phong cách Hồ Chí Minh, làm gương cho cán bộ, đoàn viên, thanh thiếu niên noi theo.</w:t>
      </w:r>
    </w:p>
    <w:p w:rsidR="005957F7" w:rsidRDefault="005957F7" w:rsidP="00032009">
      <w:pPr>
        <w:spacing w:after="0" w:line="240" w:lineRule="auto"/>
        <w:ind w:firstLine="567"/>
        <w:jc w:val="both"/>
        <w:rPr>
          <w:rFonts w:cs="Times New Roman"/>
          <w:szCs w:val="28"/>
        </w:rPr>
      </w:pPr>
      <w:r>
        <w:rPr>
          <w:rFonts w:cs="Times New Roman"/>
          <w:szCs w:val="28"/>
        </w:rPr>
        <w:t>-</w:t>
      </w:r>
      <w:r w:rsidRPr="00AB3A7F">
        <w:rPr>
          <w:rFonts w:cs="Times New Roman"/>
          <w:szCs w:val="28"/>
        </w:rPr>
        <w:t xml:space="preserve"> Mỗi cán bộ, đoàn viên, thanh niên xây dựng kế hoạch và tự giác làm theo tư tưởng, đạo đức, phong cách Hồ Chí Minh, báo cáo kết quả thực hiện với tổ chức Đoàn trực tiếp quản lý.</w:t>
      </w:r>
    </w:p>
    <w:p w:rsidR="00853366" w:rsidRPr="00853366" w:rsidRDefault="00853366" w:rsidP="00032009">
      <w:pPr>
        <w:spacing w:after="0" w:line="240" w:lineRule="auto"/>
        <w:ind w:firstLine="567"/>
        <w:jc w:val="both"/>
        <w:rPr>
          <w:b/>
          <w:spacing w:val="-2"/>
        </w:rPr>
      </w:pPr>
      <w:r w:rsidRPr="00853366">
        <w:rPr>
          <w:b/>
          <w:spacing w:val="-2"/>
        </w:rPr>
        <w:t>2. Tự phê bình và phê bình</w:t>
      </w:r>
    </w:p>
    <w:p w:rsidR="00853366" w:rsidRDefault="00C34E83" w:rsidP="00032009">
      <w:pPr>
        <w:spacing w:after="0" w:line="240" w:lineRule="auto"/>
        <w:ind w:firstLine="567"/>
        <w:jc w:val="both"/>
      </w:pPr>
      <w:r>
        <w:t xml:space="preserve">- </w:t>
      </w:r>
      <w:r w:rsidR="009A0839">
        <w:t>Vận dụng tư tưởng, đạo đức, phong cách Hồ Chí Minh trong tự phê bình và phê bình; đề cao trách nhiệm nêu gương của người đứng đầu trong tự phê bình và phê bình. Đưa nội dung tự phê bình, phê bình theo tinh thần Nghị quyế</w:t>
      </w:r>
      <w:r w:rsidR="007E6065">
        <w:t>t Trung ương 4 (</w:t>
      </w:r>
      <w:r w:rsidR="009A0839">
        <w:t>khóa XI</w:t>
      </w:r>
      <w:r w:rsidR="007E6065">
        <w:t>)</w:t>
      </w:r>
      <w:r w:rsidR="009A0839">
        <w:t>, Nghị quyết Trung ương 4</w:t>
      </w:r>
      <w:r w:rsidR="007E6065">
        <w:t xml:space="preserve"> (</w:t>
      </w:r>
      <w:r w:rsidR="009A0839">
        <w:t>khóa XII</w:t>
      </w:r>
      <w:r w:rsidR="007E6065">
        <w:t>)</w:t>
      </w:r>
      <w:r w:rsidR="009A0839">
        <w:t xml:space="preserve"> và việc học tập, </w:t>
      </w:r>
      <w:r w:rsidR="009A0839">
        <w:lastRenderedPageBreak/>
        <w:t>làm theo tư tưởng, đạo đức, phong cách Hồ Chí Minh vào sinh hoạt định kỳ ở chi bộ, cơ quan, đơn vị.</w:t>
      </w:r>
    </w:p>
    <w:p w:rsidR="00BE2BCB" w:rsidRPr="00576F84" w:rsidRDefault="00576F84" w:rsidP="00032009">
      <w:pPr>
        <w:spacing w:after="0" w:line="240" w:lineRule="auto"/>
        <w:ind w:firstLine="567"/>
        <w:jc w:val="both"/>
        <w:rPr>
          <w:b/>
        </w:rPr>
      </w:pPr>
      <w:r w:rsidRPr="00576F84">
        <w:rPr>
          <w:b/>
        </w:rPr>
        <w:t xml:space="preserve">3. Xây dựng tiêu chuẩn chức danh cán bộ </w:t>
      </w:r>
      <w:r>
        <w:rPr>
          <w:b/>
        </w:rPr>
        <w:t xml:space="preserve">Đoàn </w:t>
      </w:r>
      <w:r w:rsidRPr="00576F84">
        <w:rPr>
          <w:b/>
        </w:rPr>
        <w:t>và chuẩn mực đạo đức theo tư tưởng, đạo đức, phong cách Hồ Chí Minh</w:t>
      </w:r>
    </w:p>
    <w:p w:rsidR="00576F84" w:rsidRDefault="004C44CB" w:rsidP="00032009">
      <w:pPr>
        <w:spacing w:after="0" w:line="240" w:lineRule="auto"/>
        <w:ind w:firstLine="567"/>
        <w:jc w:val="both"/>
      </w:pPr>
      <w:r>
        <w:t xml:space="preserve">- </w:t>
      </w:r>
      <w:r w:rsidR="00576F84">
        <w:t xml:space="preserve">Đối với các chức danh cán bộ Đoàn cấp huyện, tỉnh </w:t>
      </w:r>
      <w:r w:rsidR="002855CF">
        <w:t xml:space="preserve">thực hiện theo Quy định số 89-QĐ/TW, ngày 04/8/2017 của Bộ Chính trị về khung tiêu chuẩn chức danh, định hướng tiêu chí đánh giá cán bộ lãnh đạo, quản lý các cấp; Quyết định số 52/2017/QĐ-UBND, ngày 22/11/2017 của Ủy ban Nhân dân tỉnh về ban hành quy định trách nhiệm thực hiện kỷ luật, kỷ cương hành chính trong đội ngũ cán bộ, viên chức và cán bộ, chiến sỹ lực lượng vũ trang trên địa bàn tỉnh Hà Tĩnh; </w:t>
      </w:r>
      <w:r>
        <w:t xml:space="preserve">Chỉ thị số </w:t>
      </w:r>
      <w:r>
        <w:rPr>
          <w:spacing w:val="-2"/>
        </w:rPr>
        <w:t xml:space="preserve">01 CT/TWĐTN ngày 17/5/2013 của Ban Chấp hành Trung ương Đoàn về việc tăng cường rèn luyện tác phong, thực hiện lề lối công tác của cán bộ Đoàn trong giai đoạn hiện nay; </w:t>
      </w:r>
      <w:r w:rsidR="002855CF">
        <w:t>trong đó, chú trọng xây dựng hệ thống chuẩn mực về các mối quan hệ của cán bộ Đoàn, đảng viên trẻ với tổ chức Đảng, Đoàn, nhân dân và đoàn viên, thanh niên.</w:t>
      </w:r>
    </w:p>
    <w:p w:rsidR="006B1B04" w:rsidRDefault="006B1B04" w:rsidP="00032009">
      <w:pPr>
        <w:spacing w:after="0" w:line="240" w:lineRule="auto"/>
        <w:ind w:firstLine="567"/>
        <w:jc w:val="both"/>
        <w:rPr>
          <w:rFonts w:cs="Times New Roman"/>
          <w:szCs w:val="28"/>
        </w:rPr>
      </w:pPr>
      <w:r w:rsidRPr="00AB3A7F">
        <w:rPr>
          <w:rFonts w:cs="Times New Roman"/>
          <w:szCs w:val="28"/>
        </w:rPr>
        <w:t>- Tiếp tục xây dựng, hoàn thiện chuẩn mực đạo đức, phong cách cán bộ Đoàn ở từng địa phương, đơn vị với phương châm</w:t>
      </w:r>
      <w:r>
        <w:rPr>
          <w:rFonts w:cs="Times New Roman"/>
          <w:szCs w:val="28"/>
        </w:rPr>
        <w:t xml:space="preserve"> </w:t>
      </w:r>
      <w:r>
        <w:rPr>
          <w:rFonts w:cs="Times New Roman"/>
          <w:i/>
          <w:szCs w:val="28"/>
        </w:rPr>
        <w:t>“</w:t>
      </w:r>
      <w:r w:rsidRPr="007D7B52">
        <w:rPr>
          <w:rFonts w:cs="Times New Roman"/>
          <w:i/>
          <w:szCs w:val="28"/>
        </w:rPr>
        <w:t xml:space="preserve">sát chức năng, nhiệm vụ, ngắn gọn, dễ nhớ, dễ thực hiện và đánh giá việc thực hiện”. </w:t>
      </w:r>
    </w:p>
    <w:p w:rsidR="006B1B04" w:rsidRDefault="006B1B04" w:rsidP="00032009">
      <w:pPr>
        <w:spacing w:after="0" w:line="240" w:lineRule="auto"/>
        <w:ind w:firstLine="567"/>
        <w:jc w:val="both"/>
        <w:rPr>
          <w:rFonts w:cs="Times New Roman"/>
          <w:spacing w:val="-2"/>
          <w:szCs w:val="28"/>
        </w:rPr>
      </w:pPr>
      <w:r w:rsidRPr="00473847">
        <w:rPr>
          <w:rFonts w:cs="Times New Roman"/>
          <w:spacing w:val="-2"/>
          <w:szCs w:val="28"/>
        </w:rPr>
        <w:t xml:space="preserve">- Xây dựng hệ thống tiêu chí phấn đấu, hình thành các giá trị hình mẫu con người Việt Nam trong thời kỳ mới </w:t>
      </w:r>
      <w:r>
        <w:rPr>
          <w:rFonts w:cs="Times New Roman"/>
          <w:spacing w:val="-2"/>
          <w:szCs w:val="28"/>
        </w:rPr>
        <w:t xml:space="preserve">đối với đoàn viên, thanh niên, </w:t>
      </w:r>
      <w:r w:rsidRPr="00473847">
        <w:rPr>
          <w:rFonts w:cs="Times New Roman"/>
          <w:spacing w:val="-2"/>
          <w:szCs w:val="28"/>
        </w:rPr>
        <w:t xml:space="preserve">trọng tâm các nội dung </w:t>
      </w:r>
      <w:r w:rsidRPr="004C44CB">
        <w:rPr>
          <w:rFonts w:cs="Times New Roman"/>
          <w:i/>
          <w:spacing w:val="-2"/>
          <w:szCs w:val="28"/>
        </w:rPr>
        <w:t>“Tâm trong”, “Trí sáng”, “Hoài bão lớn”</w:t>
      </w:r>
      <w:r w:rsidRPr="00473847">
        <w:rPr>
          <w:rFonts w:cs="Times New Roman"/>
          <w:spacing w:val="-2"/>
          <w:szCs w:val="28"/>
        </w:rPr>
        <w:t xml:space="preserve">; đồng thời tổ chức cho đoàn viên, thanh </w:t>
      </w:r>
      <w:r>
        <w:rPr>
          <w:rFonts w:cs="Times New Roman"/>
          <w:spacing w:val="-2"/>
          <w:szCs w:val="28"/>
        </w:rPr>
        <w:t>niên</w:t>
      </w:r>
      <w:r w:rsidRPr="00473847">
        <w:rPr>
          <w:rFonts w:cs="Times New Roman"/>
          <w:spacing w:val="-2"/>
          <w:szCs w:val="28"/>
        </w:rPr>
        <w:t xml:space="preserve"> đăng ký các nội dung học tập và làm theo tư tưởng, đạo đức, phong cách Hồ</w:t>
      </w:r>
      <w:r>
        <w:rPr>
          <w:rFonts w:cs="Times New Roman"/>
          <w:spacing w:val="-2"/>
          <w:szCs w:val="28"/>
        </w:rPr>
        <w:t xml:space="preserve"> Chí Minh ở từng đơn vị.</w:t>
      </w:r>
    </w:p>
    <w:p w:rsidR="002855CF" w:rsidRPr="004B2246" w:rsidRDefault="004B2246" w:rsidP="00032009">
      <w:pPr>
        <w:spacing w:after="0" w:line="240" w:lineRule="auto"/>
        <w:ind w:firstLine="567"/>
        <w:jc w:val="both"/>
        <w:rPr>
          <w:b/>
        </w:rPr>
      </w:pPr>
      <w:r w:rsidRPr="004B2246">
        <w:rPr>
          <w:b/>
        </w:rPr>
        <w:t>4. Tăng cường giáo dục lý luận chính trị, tư tưởng, đạo đức, phong cách Hồ Chí Minh</w:t>
      </w:r>
    </w:p>
    <w:p w:rsidR="004B2246" w:rsidRDefault="004B2246" w:rsidP="00032009">
      <w:pPr>
        <w:spacing w:after="0" w:line="240" w:lineRule="auto"/>
        <w:ind w:firstLine="567"/>
        <w:jc w:val="both"/>
      </w:pPr>
      <w:r>
        <w:t>- Các huyện, thị, thành Đoàn, Đoàn trực thuộc xây dựng kết hoạch</w:t>
      </w:r>
      <w:r w:rsidR="00FE7D6F">
        <w:t xml:space="preserve"> phối hợp</w:t>
      </w:r>
      <w:r>
        <w:t xml:space="preserve"> đào tạo, bồi dưỡng về lý luận chính trị gắn với cung cấp thông tin, cập nhật kiến thức mới cho cán bộ, đoàn viên, thanh niên, nhất là cán bộ chủ chốt, cốt cán của các cấp bộ Đoàn.</w:t>
      </w:r>
    </w:p>
    <w:p w:rsidR="00BE2BCB" w:rsidRDefault="00E34CDF" w:rsidP="00032009">
      <w:pPr>
        <w:spacing w:after="0" w:line="240" w:lineRule="auto"/>
        <w:ind w:firstLine="567"/>
        <w:jc w:val="both"/>
      </w:pPr>
      <w:r>
        <w:t xml:space="preserve">- </w:t>
      </w:r>
      <w:r w:rsidR="00FE7D6F">
        <w:t>Lồng ghép nội dung, đưa vào các cuộc họp, hội nghị, sinh hoạt Đoàn định kỳ để tuyên truyền, nâng cao nhận thức, ý thức tự giác của cán bộ Đoàn, ĐVTN trong học tập và làm theo tư tưởng, đạo đức, phong cách Hồ Chí Minh</w:t>
      </w:r>
      <w:r w:rsidR="002C571B">
        <w:t xml:space="preserve"> gắn với hành động cụ thể, thiết thực trong các phong trào, hoạt động </w:t>
      </w:r>
      <w:r w:rsidR="00032009">
        <w:t>ở</w:t>
      </w:r>
      <w:r w:rsidR="002C571B">
        <w:t xml:space="preserve"> các cấp bộ Đoàn.</w:t>
      </w:r>
    </w:p>
    <w:p w:rsidR="00B62E98" w:rsidRDefault="002C571B" w:rsidP="00032009">
      <w:pPr>
        <w:spacing w:after="0" w:line="240" w:lineRule="auto"/>
        <w:ind w:firstLine="567"/>
        <w:jc w:val="both"/>
      </w:pPr>
      <w:r>
        <w:t xml:space="preserve">- </w:t>
      </w:r>
      <w:r w:rsidR="00B62E98">
        <w:t>Đưa nội dung học tập 6 bài học lý luận chính trị</w:t>
      </w:r>
      <w:r w:rsidR="00552CA2">
        <w:t xml:space="preserve"> giành</w:t>
      </w:r>
      <w:r w:rsidR="00B62E98">
        <w:t xml:space="preserve"> cho cán bộ, ĐVTN vào các lớp tập huấn, bồi dưỡng kỹ năng, nghiệp vụ của các cấp bộ</w:t>
      </w:r>
      <w:r w:rsidR="00552CA2">
        <w:t xml:space="preserve"> Đoàn.</w:t>
      </w:r>
    </w:p>
    <w:p w:rsidR="00552CA2" w:rsidRPr="00987028" w:rsidRDefault="00987028" w:rsidP="00032009">
      <w:pPr>
        <w:spacing w:after="0" w:line="240" w:lineRule="auto"/>
        <w:ind w:firstLine="567"/>
        <w:jc w:val="both"/>
        <w:rPr>
          <w:b/>
        </w:rPr>
      </w:pPr>
      <w:r w:rsidRPr="00987028">
        <w:rPr>
          <w:b/>
        </w:rPr>
        <w:t>5. Đẩy mạnh tuyên truyền về tấm gương đạo đức Hồ Chí Minh; gương người tốt, việc tốt, mô hình hay, cách làm hiệu quả trong học tập và làm theo tư tưởng, đạo đức, phong cách Hồ Chí Minh</w:t>
      </w:r>
    </w:p>
    <w:p w:rsidR="006B1B04" w:rsidRDefault="006B1B04" w:rsidP="00032009">
      <w:pPr>
        <w:spacing w:after="0" w:line="240" w:lineRule="auto"/>
        <w:ind w:firstLine="567"/>
        <w:jc w:val="both"/>
        <w:rPr>
          <w:rFonts w:cs="Times New Roman"/>
          <w:spacing w:val="-2"/>
          <w:szCs w:val="28"/>
        </w:rPr>
      </w:pPr>
      <w:r w:rsidRPr="00473847">
        <w:rPr>
          <w:rFonts w:cs="Times New Roman"/>
          <w:spacing w:val="-2"/>
          <w:szCs w:val="28"/>
        </w:rPr>
        <w:t xml:space="preserve">- Đẩy mạnh tuyên truyền trên các phương tiện thông tin đại chúng về các nội dung cơ bản của tư tưởng, đạo đức, phong cách Hồ Chí Minh; về kết quả thực hiện Chỉ thị 05 trong các cấp bộ Đoàn và tuổi trẻ toàn tỉnh; về gương </w:t>
      </w:r>
      <w:r w:rsidRPr="006B1B04">
        <w:rPr>
          <w:rFonts w:cs="Times New Roman"/>
          <w:i/>
          <w:spacing w:val="-2"/>
          <w:szCs w:val="28"/>
        </w:rPr>
        <w:t>“người tốt, việc tốt”</w:t>
      </w:r>
      <w:r w:rsidRPr="00473847">
        <w:rPr>
          <w:rFonts w:cs="Times New Roman"/>
          <w:spacing w:val="-2"/>
          <w:szCs w:val="28"/>
        </w:rPr>
        <w:t>, tập thể, cá nhân điển hình, tiêu biểu trong học tập và làm theo Bác để nhân diện rộ</w:t>
      </w:r>
      <w:r>
        <w:rPr>
          <w:rFonts w:cs="Times New Roman"/>
          <w:spacing w:val="-2"/>
          <w:szCs w:val="28"/>
        </w:rPr>
        <w:t>ng.</w:t>
      </w:r>
    </w:p>
    <w:p w:rsidR="006B1B04" w:rsidRPr="00CA79A9" w:rsidRDefault="006B1B04" w:rsidP="00032009">
      <w:pPr>
        <w:spacing w:after="0" w:line="240" w:lineRule="auto"/>
        <w:ind w:firstLine="567"/>
        <w:jc w:val="both"/>
        <w:rPr>
          <w:rFonts w:cs="Times New Roman"/>
          <w:szCs w:val="28"/>
        </w:rPr>
      </w:pPr>
      <w:r>
        <w:rPr>
          <w:rFonts w:cs="Times New Roman"/>
          <w:szCs w:val="28"/>
        </w:rPr>
        <w:t xml:space="preserve">- Gắn việc tuyên truyền đẩy mạnh việc học tập và làm theo tư tưởng, đạo đức, phong cách Hồ Chí Minh với việc xây dựng </w:t>
      </w:r>
      <w:r w:rsidRPr="00CA79A9">
        <w:rPr>
          <w:bCs/>
          <w:color w:val="000000"/>
          <w:spacing w:val="-6"/>
          <w:szCs w:val="28"/>
          <w:lang w:val="nl-NL"/>
        </w:rPr>
        <w:t>và phát triển văn hóa</w:t>
      </w:r>
      <w:r w:rsidRPr="00CA79A9">
        <w:rPr>
          <w:bCs/>
          <w:color w:val="000000"/>
          <w:szCs w:val="28"/>
          <w:lang w:val="nl-NL"/>
        </w:rPr>
        <w:t xml:space="preserve">, con người </w:t>
      </w:r>
      <w:r w:rsidRPr="00CA79A9">
        <w:rPr>
          <w:bCs/>
          <w:color w:val="000000"/>
          <w:szCs w:val="28"/>
          <w:lang w:val="nl-NL"/>
        </w:rPr>
        <w:lastRenderedPageBreak/>
        <w:t>Việt Nam đáp ứng yêu cầu phát triển bền vững đất nước</w:t>
      </w:r>
      <w:r>
        <w:rPr>
          <w:bCs/>
          <w:color w:val="000000"/>
          <w:szCs w:val="28"/>
          <w:lang w:val="nl-NL"/>
        </w:rPr>
        <w:t xml:space="preserve">; xây dựng thế hệ trẻ Việt Nam thời kỳ mới có đủ </w:t>
      </w:r>
      <w:r w:rsidRPr="00190520">
        <w:rPr>
          <w:bCs/>
          <w:i/>
          <w:color w:val="000000"/>
          <w:szCs w:val="28"/>
          <w:lang w:val="nl-NL"/>
        </w:rPr>
        <w:t>“Đức”, “Trí”, “Thể”, “Mỹ”</w:t>
      </w:r>
      <w:r>
        <w:rPr>
          <w:bCs/>
          <w:color w:val="000000"/>
          <w:szCs w:val="28"/>
          <w:lang w:val="nl-NL"/>
        </w:rPr>
        <w:t xml:space="preserve">, có </w:t>
      </w:r>
      <w:r w:rsidRPr="00190520">
        <w:rPr>
          <w:bCs/>
          <w:i/>
          <w:color w:val="000000"/>
          <w:szCs w:val="28"/>
          <w:lang w:val="nl-NL"/>
        </w:rPr>
        <w:t>“Tâm trong”, “Trí sáng”, “Hoài bão lớn”</w:t>
      </w:r>
      <w:r>
        <w:rPr>
          <w:bCs/>
          <w:color w:val="000000"/>
          <w:szCs w:val="28"/>
          <w:lang w:val="nl-NL"/>
        </w:rPr>
        <w:t xml:space="preserve"> xứng đáng là lực lượng rường cột, kế tục sự nghiệp cách mạng của Đảng.</w:t>
      </w:r>
    </w:p>
    <w:p w:rsidR="006B1B04" w:rsidRDefault="006B1B04" w:rsidP="00032009">
      <w:pPr>
        <w:spacing w:after="0" w:line="240" w:lineRule="auto"/>
        <w:ind w:firstLine="567"/>
        <w:jc w:val="both"/>
        <w:rPr>
          <w:rFonts w:cs="Times New Roman"/>
          <w:szCs w:val="28"/>
        </w:rPr>
      </w:pPr>
      <w:r w:rsidRPr="00AB3A7F">
        <w:rPr>
          <w:rFonts w:cs="Times New Roman"/>
          <w:szCs w:val="28"/>
        </w:rPr>
        <w:t xml:space="preserve">- Phối hợp đẩy mạnh hoạt động sáng tác, quảng bá tác phẩm văn học, nghệ thuật, báo chí về chủ đề </w:t>
      </w:r>
      <w:r w:rsidRPr="007107F5">
        <w:rPr>
          <w:rFonts w:cs="Times New Roman"/>
          <w:i/>
          <w:szCs w:val="28"/>
        </w:rPr>
        <w:t xml:space="preserve">“Học tập và làm theo tư tưởng, đạo đức, phong cách Hồ Chí Minh” </w:t>
      </w:r>
      <w:r>
        <w:rPr>
          <w:rFonts w:cs="Times New Roman"/>
          <w:szCs w:val="28"/>
        </w:rPr>
        <w:t>trong các cấp bộ Đoàn và tuổi trẻ toàn tỉnh.</w:t>
      </w:r>
    </w:p>
    <w:p w:rsidR="002C571B" w:rsidRPr="006B1B04" w:rsidRDefault="006B1B04" w:rsidP="00032009">
      <w:pPr>
        <w:spacing w:after="0" w:line="240" w:lineRule="auto"/>
        <w:ind w:firstLine="567"/>
        <w:jc w:val="both"/>
        <w:rPr>
          <w:b/>
        </w:rPr>
      </w:pPr>
      <w:r w:rsidRPr="006B1B04">
        <w:rPr>
          <w:b/>
        </w:rPr>
        <w:t>6. Tăng cường đấu tranh phản bác thông tin, quan điể</w:t>
      </w:r>
      <w:r w:rsidR="007E6065">
        <w:rPr>
          <w:b/>
        </w:rPr>
        <w:t>m sai trái</w:t>
      </w:r>
    </w:p>
    <w:p w:rsidR="00DB4AFD" w:rsidRPr="00473847" w:rsidRDefault="006B1B04" w:rsidP="00032009">
      <w:pPr>
        <w:spacing w:after="0" w:line="240" w:lineRule="auto"/>
        <w:ind w:firstLine="567"/>
        <w:jc w:val="both"/>
        <w:rPr>
          <w:rFonts w:cs="Times New Roman"/>
          <w:spacing w:val="-2"/>
          <w:szCs w:val="28"/>
        </w:rPr>
      </w:pPr>
      <w:r>
        <w:t xml:space="preserve">- Phát huy hiệu quả công tác </w:t>
      </w:r>
      <w:r w:rsidR="00DB4AFD">
        <w:t xml:space="preserve">tuyên truyền, định hướng dư luận xã hội thông qua hệ thống website, facebook của các cấp bộ Đoàn để </w:t>
      </w:r>
      <w:r w:rsidR="00DB4AFD">
        <w:rPr>
          <w:rFonts w:cs="Times New Roman"/>
          <w:spacing w:val="-2"/>
          <w:szCs w:val="28"/>
        </w:rPr>
        <w:t>t</w:t>
      </w:r>
      <w:r w:rsidR="00DB4AFD" w:rsidRPr="00473847">
        <w:rPr>
          <w:rFonts w:cs="Times New Roman"/>
          <w:spacing w:val="-2"/>
          <w:szCs w:val="28"/>
        </w:rPr>
        <w:t>ăng cường nắm bắt và định hướng dư luận xã hội trong thanh niên; đấu tranh với các quan điểm sai trái, xuyên tạc của các thế lực thù địch, phản động, cơ hội, giúp thanh niên tiếp cận các thông tin xác thực, chính thống, tránh bị kích động, lôi kéo tham gia các hoạt động vi phạm pháp luật, gây mất ổn định an ninh chính trị, an toàn trật tự xã hội tại các địa phương, cơ sở.</w:t>
      </w:r>
    </w:p>
    <w:p w:rsidR="006B1B04" w:rsidRDefault="00DB4AFD" w:rsidP="007E6065">
      <w:pPr>
        <w:spacing w:after="0" w:line="240" w:lineRule="auto"/>
        <w:ind w:firstLine="567"/>
        <w:jc w:val="both"/>
      </w:pPr>
      <w:r>
        <w:t xml:space="preserve">- Duy trì và nâng cao hiệu quả hoạt động của </w:t>
      </w:r>
      <w:r w:rsidR="007E6065" w:rsidRPr="007E6065">
        <w:t>Tổ công tác theo Quyết định số 224-QĐ/TĐTN-UBKT ngày 04/5/2016 của Ủy ban Kiểm tra Tỉnh đoàn về việc thành lập Tổ giám sát việc sử dụng các trang mạng xã hội, nắm bắt dư luận, diễn biến tư tưởng trong đoàn viên thanh niên</w:t>
      </w:r>
      <w:r w:rsidR="007E6065">
        <w:t xml:space="preserve">; </w:t>
      </w:r>
      <w:r w:rsidR="003E5E5F">
        <w:t>chú trọng công tác phản biện, góp phần đẩy lùi, đập tan âm mưu của các thế lực thù địch, chống phá nhằm tạo diễn biến tư tưởng, “tự chuyển biến”, “tự chuyển hóa”, lôi kéo, xúi dục thanh niên tham gia các hoạt động trái pháp luật.</w:t>
      </w:r>
    </w:p>
    <w:p w:rsidR="0001794F" w:rsidRPr="0001794F" w:rsidRDefault="0001794F" w:rsidP="00032009">
      <w:pPr>
        <w:spacing w:after="0" w:line="240" w:lineRule="auto"/>
        <w:ind w:firstLine="567"/>
        <w:jc w:val="both"/>
        <w:rPr>
          <w:b/>
        </w:rPr>
      </w:pPr>
      <w:r w:rsidRPr="0001794F">
        <w:rPr>
          <w:b/>
        </w:rPr>
        <w:t>7.  Kiểm tra, giám sát:</w:t>
      </w:r>
    </w:p>
    <w:p w:rsidR="0001794F" w:rsidRDefault="0001794F" w:rsidP="00032009">
      <w:pPr>
        <w:spacing w:after="0" w:line="240" w:lineRule="auto"/>
        <w:ind w:firstLine="567"/>
        <w:jc w:val="both"/>
      </w:pPr>
      <w:r>
        <w:t>- Các cấp bộ Đoàn lồng ghép vào kế hoạch kiểm tra định kỳ 6 tháng, 01 nă</w:t>
      </w:r>
      <w:r w:rsidR="007E6065">
        <w:t>m</w:t>
      </w:r>
      <w:r>
        <w:t xml:space="preserve"> để nắm bắt tình hình, kết quả thực hiện học tập và làm theo tư tưởng, đạo đức, phong cách Hồ Chí Minh trong cán bộ, đoàn viên, thanh niên của địa phương, đơn vị.</w:t>
      </w:r>
    </w:p>
    <w:p w:rsidR="0001794F" w:rsidRDefault="0001794F" w:rsidP="00032009">
      <w:pPr>
        <w:spacing w:after="0" w:line="240" w:lineRule="auto"/>
        <w:ind w:firstLine="567"/>
        <w:jc w:val="both"/>
      </w:pPr>
      <w:r>
        <w:t xml:space="preserve">- </w:t>
      </w:r>
      <w:r w:rsidR="00201435">
        <w:t>Gắn việc đánh giá kết quả học tập, làm theo tư tưởng, đạo đức, phong cách Hồ Chí Minh với kết quả thực hiện nhiệm vụ của cơ quan, đơn vị để tiến hành xếp loại đơn vị và đánh giá chất lượng cán bộ, đảng viên, đoàn viên.</w:t>
      </w:r>
    </w:p>
    <w:p w:rsidR="001650C0" w:rsidRPr="00AB3A7F" w:rsidRDefault="001650C0" w:rsidP="00032009">
      <w:pPr>
        <w:spacing w:after="0" w:line="240" w:lineRule="auto"/>
        <w:ind w:firstLine="567"/>
        <w:jc w:val="both"/>
        <w:rPr>
          <w:rStyle w:val="Strong"/>
          <w:rFonts w:cs="Times New Roman"/>
          <w:b w:val="0"/>
          <w:szCs w:val="28"/>
        </w:rPr>
      </w:pPr>
      <w:r w:rsidRPr="00AB3A7F">
        <w:rPr>
          <w:rStyle w:val="Strong"/>
          <w:rFonts w:cs="Times New Roman"/>
          <w:b w:val="0"/>
          <w:szCs w:val="28"/>
        </w:rPr>
        <w:t xml:space="preserve">Trên cơ sở </w:t>
      </w:r>
      <w:r w:rsidR="00201435">
        <w:rPr>
          <w:rStyle w:val="Strong"/>
          <w:rFonts w:cs="Times New Roman"/>
          <w:b w:val="0"/>
          <w:szCs w:val="28"/>
        </w:rPr>
        <w:t>Hướng dẫn</w:t>
      </w:r>
      <w:r w:rsidRPr="00AB3A7F">
        <w:rPr>
          <w:rStyle w:val="Strong"/>
          <w:rFonts w:cs="Times New Roman"/>
          <w:b w:val="0"/>
          <w:szCs w:val="28"/>
        </w:rPr>
        <w:t xml:space="preserve"> này</w:t>
      </w:r>
      <w:r w:rsidR="000A3CC9" w:rsidRPr="00AB3A7F">
        <w:rPr>
          <w:rStyle w:val="Strong"/>
          <w:rFonts w:cs="Times New Roman"/>
          <w:b w:val="0"/>
          <w:szCs w:val="28"/>
        </w:rPr>
        <w:t>,</w:t>
      </w:r>
      <w:r w:rsidR="00310404" w:rsidRPr="00AB3A7F">
        <w:rPr>
          <w:rStyle w:val="Strong"/>
          <w:rFonts w:cs="Times New Roman"/>
          <w:b w:val="0"/>
          <w:szCs w:val="28"/>
        </w:rPr>
        <w:t xml:space="preserve"> các huyện, thị, thành Đoàn, Đoàn trực thuộc</w:t>
      </w:r>
      <w:r w:rsidR="000A3CC9" w:rsidRPr="00AB3A7F">
        <w:rPr>
          <w:rStyle w:val="Strong"/>
          <w:rFonts w:cs="Times New Roman"/>
          <w:b w:val="0"/>
          <w:szCs w:val="28"/>
        </w:rPr>
        <w:t xml:space="preserve"> xây dựng Kế hoạch thực hiện Chỉ thị 05</w:t>
      </w:r>
      <w:r w:rsidR="00310404" w:rsidRPr="00AB3A7F">
        <w:rPr>
          <w:rStyle w:val="Strong"/>
          <w:rFonts w:cs="Times New Roman"/>
          <w:b w:val="0"/>
          <w:szCs w:val="28"/>
        </w:rPr>
        <w:t>, cụ thể hóa thành các nội dung, nhiệm vụ, giải pháp phù hợp với tình hình, đặc điểm</w:t>
      </w:r>
      <w:r w:rsidR="00201435">
        <w:rPr>
          <w:rStyle w:val="Strong"/>
          <w:rFonts w:cs="Times New Roman"/>
          <w:b w:val="0"/>
          <w:szCs w:val="28"/>
        </w:rPr>
        <w:t xml:space="preserve"> và</w:t>
      </w:r>
      <w:r w:rsidR="00310404" w:rsidRPr="00AB3A7F">
        <w:rPr>
          <w:rStyle w:val="Strong"/>
          <w:rFonts w:cs="Times New Roman"/>
          <w:b w:val="0"/>
          <w:szCs w:val="28"/>
        </w:rPr>
        <w:t xml:space="preserve"> triển khai đến tận cán bộ, đoàn viên, thanh thiếu nhi trong toàn </w:t>
      </w:r>
      <w:r w:rsidR="00201435">
        <w:rPr>
          <w:rStyle w:val="Strong"/>
          <w:rFonts w:cs="Times New Roman"/>
          <w:b w:val="0"/>
          <w:szCs w:val="28"/>
        </w:rPr>
        <w:t xml:space="preserve">địa phương, </w:t>
      </w:r>
      <w:r w:rsidR="00310404" w:rsidRPr="00AB3A7F">
        <w:rPr>
          <w:rStyle w:val="Strong"/>
          <w:rFonts w:cs="Times New Roman"/>
          <w:b w:val="0"/>
          <w:szCs w:val="28"/>
        </w:rPr>
        <w:t>đơn vị.</w:t>
      </w:r>
    </w:p>
    <w:p w:rsidR="0027703F" w:rsidRPr="00EC40C1" w:rsidRDefault="0027703F" w:rsidP="00032009">
      <w:pPr>
        <w:spacing w:after="0" w:line="240" w:lineRule="auto"/>
        <w:rPr>
          <w:rStyle w:val="Strong"/>
          <w:rFonts w:cs="Times New Roman"/>
          <w:b w:val="0"/>
          <w:sz w:val="22"/>
          <w:szCs w:val="28"/>
        </w:rPr>
      </w:pPr>
    </w:p>
    <w:tbl>
      <w:tblPr>
        <w:tblW w:w="9108" w:type="dxa"/>
        <w:tblLook w:val="01E0" w:firstRow="1" w:lastRow="1" w:firstColumn="1" w:lastColumn="1" w:noHBand="0" w:noVBand="0"/>
      </w:tblPr>
      <w:tblGrid>
        <w:gridCol w:w="3888"/>
        <w:gridCol w:w="5220"/>
      </w:tblGrid>
      <w:tr w:rsidR="0027703F" w:rsidRPr="00AB3A7F" w:rsidTr="00B62E98">
        <w:tc>
          <w:tcPr>
            <w:tcW w:w="3888" w:type="dxa"/>
            <w:shd w:val="clear" w:color="auto" w:fill="auto"/>
          </w:tcPr>
          <w:p w:rsidR="0027703F" w:rsidRPr="00AB3A7F" w:rsidRDefault="0027703F" w:rsidP="0027703F">
            <w:pPr>
              <w:spacing w:after="0" w:line="240" w:lineRule="auto"/>
              <w:ind w:right="96"/>
              <w:jc w:val="both"/>
              <w:rPr>
                <w:b/>
                <w:sz w:val="26"/>
                <w:szCs w:val="28"/>
              </w:rPr>
            </w:pPr>
          </w:p>
          <w:p w:rsidR="0027703F" w:rsidRPr="00AB3A7F" w:rsidRDefault="0027703F" w:rsidP="0027703F">
            <w:pPr>
              <w:spacing w:after="0" w:line="240" w:lineRule="auto"/>
              <w:ind w:right="96"/>
              <w:jc w:val="both"/>
              <w:rPr>
                <w:b/>
                <w:sz w:val="26"/>
                <w:szCs w:val="28"/>
              </w:rPr>
            </w:pPr>
            <w:r w:rsidRPr="00AB3A7F">
              <w:rPr>
                <w:b/>
                <w:sz w:val="26"/>
                <w:szCs w:val="28"/>
              </w:rPr>
              <w:t>Nơi nhận:</w:t>
            </w:r>
          </w:p>
          <w:p w:rsidR="0027703F" w:rsidRPr="00AB3A7F" w:rsidRDefault="0027703F" w:rsidP="0027703F">
            <w:pPr>
              <w:spacing w:after="0" w:line="240" w:lineRule="auto"/>
              <w:ind w:right="96"/>
              <w:jc w:val="both"/>
              <w:rPr>
                <w:sz w:val="22"/>
                <w:szCs w:val="28"/>
              </w:rPr>
            </w:pPr>
            <w:r w:rsidRPr="00AB3A7F">
              <w:rPr>
                <w:sz w:val="22"/>
                <w:szCs w:val="28"/>
              </w:rPr>
              <w:t>- Ban Bí thư Trung ương đoàn;</w:t>
            </w:r>
          </w:p>
          <w:p w:rsidR="0027703F" w:rsidRDefault="0027703F" w:rsidP="0027703F">
            <w:pPr>
              <w:spacing w:after="0" w:line="240" w:lineRule="auto"/>
              <w:ind w:right="96"/>
              <w:jc w:val="both"/>
              <w:rPr>
                <w:sz w:val="22"/>
                <w:szCs w:val="28"/>
              </w:rPr>
            </w:pPr>
            <w:r w:rsidRPr="00AB3A7F">
              <w:rPr>
                <w:sz w:val="22"/>
                <w:szCs w:val="28"/>
              </w:rPr>
              <w:t>- Ban Tuyên giáo Trung ương đoàn;</w:t>
            </w:r>
          </w:p>
          <w:p w:rsidR="002B6F4A" w:rsidRPr="00AB3A7F" w:rsidRDefault="002B6F4A" w:rsidP="0027703F">
            <w:pPr>
              <w:spacing w:after="0" w:line="240" w:lineRule="auto"/>
              <w:ind w:right="96"/>
              <w:jc w:val="both"/>
              <w:rPr>
                <w:sz w:val="22"/>
                <w:szCs w:val="28"/>
              </w:rPr>
            </w:pPr>
            <w:r>
              <w:rPr>
                <w:sz w:val="22"/>
                <w:szCs w:val="28"/>
              </w:rPr>
              <w:t>- Thường trực Tỉnh ủy;</w:t>
            </w:r>
          </w:p>
          <w:p w:rsidR="0027703F" w:rsidRPr="00AB3A7F" w:rsidRDefault="0027703F" w:rsidP="0027703F">
            <w:pPr>
              <w:spacing w:after="0" w:line="240" w:lineRule="auto"/>
              <w:ind w:right="96"/>
              <w:jc w:val="both"/>
              <w:rPr>
                <w:spacing w:val="-2"/>
                <w:sz w:val="22"/>
              </w:rPr>
            </w:pPr>
            <w:r w:rsidRPr="00AB3A7F">
              <w:rPr>
                <w:sz w:val="22"/>
                <w:szCs w:val="28"/>
              </w:rPr>
              <w:t xml:space="preserve">- </w:t>
            </w:r>
            <w:r w:rsidRPr="00AB3A7F">
              <w:rPr>
                <w:spacing w:val="-2"/>
                <w:sz w:val="22"/>
              </w:rPr>
              <w:t>Ban Ban Tuyên giáo, Ban Dân vận Tỉnh ủy;</w:t>
            </w:r>
          </w:p>
          <w:p w:rsidR="0027703F" w:rsidRPr="00AB3A7F" w:rsidRDefault="0027703F" w:rsidP="0027703F">
            <w:pPr>
              <w:spacing w:after="0" w:line="240" w:lineRule="auto"/>
              <w:ind w:right="96"/>
              <w:jc w:val="both"/>
              <w:rPr>
                <w:spacing w:val="-2"/>
                <w:sz w:val="22"/>
              </w:rPr>
            </w:pPr>
            <w:r w:rsidRPr="00AB3A7F">
              <w:rPr>
                <w:spacing w:val="-2"/>
                <w:sz w:val="22"/>
              </w:rPr>
              <w:t>- Ủy ban MTTQ tỉnh;</w:t>
            </w:r>
          </w:p>
          <w:p w:rsidR="0027703F" w:rsidRPr="00AB3A7F" w:rsidRDefault="0027703F" w:rsidP="0027703F">
            <w:pPr>
              <w:spacing w:after="0" w:line="240" w:lineRule="auto"/>
              <w:ind w:right="96"/>
              <w:jc w:val="both"/>
              <w:rPr>
                <w:sz w:val="22"/>
                <w:szCs w:val="28"/>
              </w:rPr>
            </w:pPr>
            <w:r w:rsidRPr="00AB3A7F">
              <w:rPr>
                <w:sz w:val="22"/>
                <w:szCs w:val="28"/>
              </w:rPr>
              <w:t>- Thường trực, cán Ban, Văn phòng, các đơn vị cấp II Tỉnh đoàn;</w:t>
            </w:r>
          </w:p>
          <w:p w:rsidR="0027703F" w:rsidRPr="00AB3A7F" w:rsidRDefault="0027703F" w:rsidP="0027703F">
            <w:pPr>
              <w:spacing w:after="0" w:line="240" w:lineRule="auto"/>
              <w:ind w:right="96"/>
              <w:jc w:val="both"/>
              <w:rPr>
                <w:sz w:val="22"/>
                <w:szCs w:val="28"/>
              </w:rPr>
            </w:pPr>
            <w:r w:rsidRPr="00AB3A7F">
              <w:rPr>
                <w:sz w:val="22"/>
                <w:szCs w:val="28"/>
              </w:rPr>
              <w:t>- Các huyện, thị, thành Đoàn và Đoàn trực thuộc;</w:t>
            </w:r>
          </w:p>
          <w:p w:rsidR="0027703F" w:rsidRPr="00AB3A7F" w:rsidRDefault="0027703F" w:rsidP="0027703F">
            <w:pPr>
              <w:spacing w:after="0" w:line="240" w:lineRule="auto"/>
              <w:ind w:right="96"/>
              <w:jc w:val="both"/>
              <w:rPr>
                <w:szCs w:val="28"/>
              </w:rPr>
            </w:pPr>
            <w:r w:rsidRPr="00AB3A7F">
              <w:rPr>
                <w:sz w:val="22"/>
                <w:szCs w:val="28"/>
              </w:rPr>
              <w:t>- Lưu VP, BTG./.</w:t>
            </w:r>
          </w:p>
        </w:tc>
        <w:tc>
          <w:tcPr>
            <w:tcW w:w="5220" w:type="dxa"/>
            <w:shd w:val="clear" w:color="auto" w:fill="auto"/>
          </w:tcPr>
          <w:p w:rsidR="0027703F" w:rsidRPr="00AB3A7F" w:rsidRDefault="0027703F" w:rsidP="0027703F">
            <w:pPr>
              <w:spacing w:after="0" w:line="240" w:lineRule="auto"/>
              <w:ind w:right="96"/>
              <w:jc w:val="center"/>
              <w:rPr>
                <w:b/>
                <w:szCs w:val="28"/>
              </w:rPr>
            </w:pPr>
            <w:r w:rsidRPr="00AB3A7F">
              <w:rPr>
                <w:b/>
                <w:szCs w:val="28"/>
              </w:rPr>
              <w:t>TM. BAN THƯỜNG VỤ TỈNH ĐOÀN</w:t>
            </w:r>
          </w:p>
          <w:p w:rsidR="0027703F" w:rsidRPr="00AB3A7F" w:rsidRDefault="0027703F" w:rsidP="0027703F">
            <w:pPr>
              <w:spacing w:after="0" w:line="240" w:lineRule="auto"/>
              <w:ind w:right="96"/>
              <w:jc w:val="center"/>
              <w:rPr>
                <w:szCs w:val="28"/>
              </w:rPr>
            </w:pPr>
            <w:r w:rsidRPr="00AB3A7F">
              <w:rPr>
                <w:szCs w:val="28"/>
              </w:rPr>
              <w:t>PHÓ BÍ THƯ</w:t>
            </w:r>
          </w:p>
          <w:p w:rsidR="0027703F" w:rsidRPr="00AB3A7F" w:rsidRDefault="0027703F" w:rsidP="0027703F">
            <w:pPr>
              <w:spacing w:after="0" w:line="240" w:lineRule="auto"/>
              <w:ind w:right="96"/>
              <w:jc w:val="both"/>
              <w:rPr>
                <w:szCs w:val="28"/>
              </w:rPr>
            </w:pPr>
          </w:p>
          <w:p w:rsidR="0027703F" w:rsidRDefault="0027703F" w:rsidP="0027703F">
            <w:pPr>
              <w:spacing w:after="0" w:line="240" w:lineRule="auto"/>
              <w:ind w:right="96"/>
              <w:jc w:val="both"/>
              <w:rPr>
                <w:szCs w:val="28"/>
              </w:rPr>
            </w:pPr>
          </w:p>
          <w:p w:rsidR="00201435" w:rsidRPr="007B1A25" w:rsidRDefault="00201435" w:rsidP="0027703F">
            <w:pPr>
              <w:spacing w:after="0" w:line="240" w:lineRule="auto"/>
              <w:ind w:right="96"/>
              <w:jc w:val="both"/>
              <w:rPr>
                <w:sz w:val="14"/>
                <w:szCs w:val="28"/>
              </w:rPr>
            </w:pPr>
          </w:p>
          <w:p w:rsidR="00201435" w:rsidRDefault="00201435" w:rsidP="0027703F">
            <w:pPr>
              <w:spacing w:after="0" w:line="240" w:lineRule="auto"/>
              <w:ind w:right="96"/>
              <w:jc w:val="both"/>
              <w:rPr>
                <w:szCs w:val="28"/>
              </w:rPr>
            </w:pPr>
          </w:p>
          <w:p w:rsidR="00201435" w:rsidRPr="00AB3A7F" w:rsidRDefault="00201435" w:rsidP="0027703F">
            <w:pPr>
              <w:spacing w:after="0" w:line="240" w:lineRule="auto"/>
              <w:ind w:right="96"/>
              <w:jc w:val="both"/>
              <w:rPr>
                <w:szCs w:val="28"/>
              </w:rPr>
            </w:pPr>
          </w:p>
          <w:p w:rsidR="0027703F" w:rsidRPr="00AB3A7F" w:rsidRDefault="00201435" w:rsidP="0027703F">
            <w:pPr>
              <w:spacing w:after="0" w:line="240" w:lineRule="auto"/>
              <w:ind w:right="96"/>
              <w:jc w:val="center"/>
              <w:rPr>
                <w:b/>
                <w:szCs w:val="28"/>
              </w:rPr>
            </w:pPr>
            <w:r>
              <w:rPr>
                <w:b/>
                <w:szCs w:val="28"/>
              </w:rPr>
              <w:t>Phan Kỳ</w:t>
            </w:r>
          </w:p>
        </w:tc>
      </w:tr>
    </w:tbl>
    <w:p w:rsidR="0027703F" w:rsidRPr="00AB3A7F" w:rsidRDefault="0027703F" w:rsidP="00203843">
      <w:pPr>
        <w:spacing w:after="0" w:line="240" w:lineRule="auto"/>
        <w:rPr>
          <w:rStyle w:val="Strong"/>
          <w:rFonts w:cs="Times New Roman"/>
          <w:b w:val="0"/>
          <w:szCs w:val="28"/>
        </w:rPr>
      </w:pPr>
    </w:p>
    <w:p w:rsidR="0027703F" w:rsidRPr="00AB3A7F" w:rsidRDefault="0027703F" w:rsidP="00203843">
      <w:pPr>
        <w:spacing w:after="0" w:line="240" w:lineRule="auto"/>
        <w:rPr>
          <w:rStyle w:val="Strong"/>
          <w:rFonts w:cs="Times New Roman"/>
          <w:b w:val="0"/>
          <w:szCs w:val="28"/>
        </w:rPr>
      </w:pPr>
    </w:p>
    <w:p w:rsidR="000A16EF" w:rsidRPr="00AB3A7F" w:rsidRDefault="000A16EF" w:rsidP="00203843">
      <w:pPr>
        <w:spacing w:after="0" w:line="240" w:lineRule="auto"/>
        <w:rPr>
          <w:rStyle w:val="Strong"/>
          <w:rFonts w:cs="Times New Roman"/>
          <w:b w:val="0"/>
          <w:szCs w:val="28"/>
        </w:rPr>
      </w:pPr>
    </w:p>
    <w:p w:rsidR="001650C0" w:rsidRPr="00AB3A7F" w:rsidRDefault="001650C0" w:rsidP="00203843">
      <w:pPr>
        <w:spacing w:after="0" w:line="240" w:lineRule="auto"/>
        <w:rPr>
          <w:rStyle w:val="Strong"/>
          <w:rFonts w:cs="Times New Roman"/>
          <w:b w:val="0"/>
          <w:szCs w:val="28"/>
        </w:rPr>
      </w:pPr>
    </w:p>
    <w:p w:rsidR="001650C0" w:rsidRPr="00AB3A7F" w:rsidRDefault="001650C0" w:rsidP="00203843">
      <w:pPr>
        <w:spacing w:after="0" w:line="240" w:lineRule="auto"/>
        <w:rPr>
          <w:rStyle w:val="Strong"/>
          <w:rFonts w:cs="Times New Roman"/>
          <w:b w:val="0"/>
          <w:szCs w:val="28"/>
        </w:rPr>
      </w:pPr>
    </w:p>
    <w:sectPr w:rsidR="001650C0" w:rsidRPr="00AB3A7F" w:rsidSect="00032009">
      <w:footerReference w:type="default" r:id="rId8"/>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41" w:rsidRDefault="007B7141" w:rsidP="00A93632">
      <w:pPr>
        <w:spacing w:after="0" w:line="240" w:lineRule="auto"/>
      </w:pPr>
      <w:r>
        <w:separator/>
      </w:r>
    </w:p>
  </w:endnote>
  <w:endnote w:type="continuationSeparator" w:id="0">
    <w:p w:rsidR="007B7141" w:rsidRDefault="007B7141" w:rsidP="00A9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900866"/>
      <w:docPartObj>
        <w:docPartGallery w:val="Page Numbers (Bottom of Page)"/>
        <w:docPartUnique/>
      </w:docPartObj>
    </w:sdtPr>
    <w:sdtEndPr>
      <w:rPr>
        <w:noProof/>
      </w:rPr>
    </w:sdtEndPr>
    <w:sdtContent>
      <w:p w:rsidR="00B62E98" w:rsidRDefault="00B62E98">
        <w:pPr>
          <w:pStyle w:val="Footer"/>
          <w:jc w:val="center"/>
        </w:pPr>
        <w:r>
          <w:fldChar w:fldCharType="begin"/>
        </w:r>
        <w:r>
          <w:instrText xml:space="preserve"> PAGE   \* MERGEFORMAT </w:instrText>
        </w:r>
        <w:r>
          <w:fldChar w:fldCharType="separate"/>
        </w:r>
        <w:r w:rsidR="00D436AE">
          <w:rPr>
            <w:noProof/>
          </w:rPr>
          <w:t>4</w:t>
        </w:r>
        <w:r>
          <w:rPr>
            <w:noProof/>
          </w:rPr>
          <w:fldChar w:fldCharType="end"/>
        </w:r>
      </w:p>
    </w:sdtContent>
  </w:sdt>
  <w:p w:rsidR="00B62E98" w:rsidRDefault="00B62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41" w:rsidRDefault="007B7141" w:rsidP="00A93632">
      <w:pPr>
        <w:spacing w:after="0" w:line="240" w:lineRule="auto"/>
      </w:pPr>
      <w:r>
        <w:separator/>
      </w:r>
    </w:p>
  </w:footnote>
  <w:footnote w:type="continuationSeparator" w:id="0">
    <w:p w:rsidR="007B7141" w:rsidRDefault="007B7141" w:rsidP="00A936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EB"/>
    <w:rsid w:val="0001794F"/>
    <w:rsid w:val="000257B7"/>
    <w:rsid w:val="00032009"/>
    <w:rsid w:val="00033D94"/>
    <w:rsid w:val="000702BE"/>
    <w:rsid w:val="00086050"/>
    <w:rsid w:val="00094345"/>
    <w:rsid w:val="000A16EF"/>
    <w:rsid w:val="000A3CC9"/>
    <w:rsid w:val="000C6924"/>
    <w:rsid w:val="00116E47"/>
    <w:rsid w:val="00147836"/>
    <w:rsid w:val="00151CF6"/>
    <w:rsid w:val="001650C0"/>
    <w:rsid w:val="0016596F"/>
    <w:rsid w:val="00190520"/>
    <w:rsid w:val="001E670A"/>
    <w:rsid w:val="002005E2"/>
    <w:rsid w:val="00201435"/>
    <w:rsid w:val="00203843"/>
    <w:rsid w:val="002254B0"/>
    <w:rsid w:val="0022615D"/>
    <w:rsid w:val="00227ECE"/>
    <w:rsid w:val="0027703F"/>
    <w:rsid w:val="00284D9C"/>
    <w:rsid w:val="002855CF"/>
    <w:rsid w:val="002B30D6"/>
    <w:rsid w:val="002B6F4A"/>
    <w:rsid w:val="002C571B"/>
    <w:rsid w:val="002D62E2"/>
    <w:rsid w:val="0030362F"/>
    <w:rsid w:val="00310404"/>
    <w:rsid w:val="003C4D8F"/>
    <w:rsid w:val="003D6566"/>
    <w:rsid w:val="003E5E5F"/>
    <w:rsid w:val="003F2085"/>
    <w:rsid w:val="00413695"/>
    <w:rsid w:val="00430CED"/>
    <w:rsid w:val="00434A07"/>
    <w:rsid w:val="0045424A"/>
    <w:rsid w:val="0046223C"/>
    <w:rsid w:val="00473847"/>
    <w:rsid w:val="004A1035"/>
    <w:rsid w:val="004B2246"/>
    <w:rsid w:val="004C44CB"/>
    <w:rsid w:val="004D0703"/>
    <w:rsid w:val="004D4AC4"/>
    <w:rsid w:val="004E52D1"/>
    <w:rsid w:val="00516FE2"/>
    <w:rsid w:val="00523DAA"/>
    <w:rsid w:val="00552CA2"/>
    <w:rsid w:val="00566BEA"/>
    <w:rsid w:val="00576F84"/>
    <w:rsid w:val="005957F7"/>
    <w:rsid w:val="00651E8A"/>
    <w:rsid w:val="0065585C"/>
    <w:rsid w:val="006560EB"/>
    <w:rsid w:val="006867C8"/>
    <w:rsid w:val="006B1B04"/>
    <w:rsid w:val="006C55D3"/>
    <w:rsid w:val="007107F5"/>
    <w:rsid w:val="00714828"/>
    <w:rsid w:val="007163FD"/>
    <w:rsid w:val="00722ABE"/>
    <w:rsid w:val="00757F70"/>
    <w:rsid w:val="00783866"/>
    <w:rsid w:val="007B1A25"/>
    <w:rsid w:val="007B7141"/>
    <w:rsid w:val="007D10D7"/>
    <w:rsid w:val="007D7B52"/>
    <w:rsid w:val="007E6065"/>
    <w:rsid w:val="00815C41"/>
    <w:rsid w:val="0082686D"/>
    <w:rsid w:val="00842CDC"/>
    <w:rsid w:val="00844DF8"/>
    <w:rsid w:val="00853366"/>
    <w:rsid w:val="00884BFF"/>
    <w:rsid w:val="00892533"/>
    <w:rsid w:val="008D6983"/>
    <w:rsid w:val="009004C3"/>
    <w:rsid w:val="00902557"/>
    <w:rsid w:val="0093141B"/>
    <w:rsid w:val="00987028"/>
    <w:rsid w:val="00993EB9"/>
    <w:rsid w:val="009A0839"/>
    <w:rsid w:val="009C11BE"/>
    <w:rsid w:val="009C2659"/>
    <w:rsid w:val="00A774C6"/>
    <w:rsid w:val="00A82A8C"/>
    <w:rsid w:val="00A93632"/>
    <w:rsid w:val="00AB3A7F"/>
    <w:rsid w:val="00AC71AB"/>
    <w:rsid w:val="00B55ACE"/>
    <w:rsid w:val="00B62E98"/>
    <w:rsid w:val="00B643F0"/>
    <w:rsid w:val="00BB3CDB"/>
    <w:rsid w:val="00BC7D0D"/>
    <w:rsid w:val="00BD4B88"/>
    <w:rsid w:val="00BE2BCB"/>
    <w:rsid w:val="00BF1204"/>
    <w:rsid w:val="00C335B5"/>
    <w:rsid w:val="00C34E83"/>
    <w:rsid w:val="00C60B14"/>
    <w:rsid w:val="00C82770"/>
    <w:rsid w:val="00C97E07"/>
    <w:rsid w:val="00CA79A9"/>
    <w:rsid w:val="00CC2BBC"/>
    <w:rsid w:val="00D436AE"/>
    <w:rsid w:val="00D61743"/>
    <w:rsid w:val="00D647B3"/>
    <w:rsid w:val="00D73967"/>
    <w:rsid w:val="00DA2290"/>
    <w:rsid w:val="00DB243F"/>
    <w:rsid w:val="00DB4AFD"/>
    <w:rsid w:val="00DC7513"/>
    <w:rsid w:val="00DD00FD"/>
    <w:rsid w:val="00DF4C28"/>
    <w:rsid w:val="00E11B79"/>
    <w:rsid w:val="00E27372"/>
    <w:rsid w:val="00E34CDF"/>
    <w:rsid w:val="00E36707"/>
    <w:rsid w:val="00E44D94"/>
    <w:rsid w:val="00E47394"/>
    <w:rsid w:val="00E539A0"/>
    <w:rsid w:val="00E6638C"/>
    <w:rsid w:val="00E82562"/>
    <w:rsid w:val="00E829DA"/>
    <w:rsid w:val="00EC40C1"/>
    <w:rsid w:val="00EF7422"/>
    <w:rsid w:val="00F61730"/>
    <w:rsid w:val="00F73C79"/>
    <w:rsid w:val="00F91AD1"/>
    <w:rsid w:val="00F9616E"/>
    <w:rsid w:val="00FE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0CED"/>
    <w:pPr>
      <w:ind w:left="720"/>
      <w:contextualSpacing/>
    </w:pPr>
  </w:style>
  <w:style w:type="paragraph" w:styleId="NormalWeb">
    <w:name w:val="Normal (Web)"/>
    <w:basedOn w:val="Normal"/>
    <w:uiPriority w:val="99"/>
    <w:unhideWhenUsed/>
    <w:rsid w:val="000702B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702BE"/>
    <w:rPr>
      <w:b/>
      <w:bCs/>
    </w:rPr>
  </w:style>
  <w:style w:type="character" w:styleId="Emphasis">
    <w:name w:val="Emphasis"/>
    <w:basedOn w:val="DefaultParagraphFont"/>
    <w:uiPriority w:val="20"/>
    <w:qFormat/>
    <w:rsid w:val="000702BE"/>
    <w:rPr>
      <w:i/>
      <w:iCs/>
    </w:rPr>
  </w:style>
  <w:style w:type="character" w:customStyle="1" w:styleId="apple-converted-space">
    <w:name w:val="apple-converted-space"/>
    <w:basedOn w:val="DefaultParagraphFont"/>
    <w:rsid w:val="000702BE"/>
  </w:style>
  <w:style w:type="paragraph" w:styleId="Header">
    <w:name w:val="header"/>
    <w:basedOn w:val="Normal"/>
    <w:link w:val="HeaderChar"/>
    <w:uiPriority w:val="99"/>
    <w:unhideWhenUsed/>
    <w:rsid w:val="00A9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32"/>
  </w:style>
  <w:style w:type="paragraph" w:styleId="Footer">
    <w:name w:val="footer"/>
    <w:basedOn w:val="Normal"/>
    <w:link w:val="FooterChar"/>
    <w:uiPriority w:val="99"/>
    <w:unhideWhenUsed/>
    <w:rsid w:val="00A9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30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0CED"/>
    <w:pPr>
      <w:ind w:left="720"/>
      <w:contextualSpacing/>
    </w:pPr>
  </w:style>
  <w:style w:type="paragraph" w:styleId="NormalWeb">
    <w:name w:val="Normal (Web)"/>
    <w:basedOn w:val="Normal"/>
    <w:uiPriority w:val="99"/>
    <w:unhideWhenUsed/>
    <w:rsid w:val="000702B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702BE"/>
    <w:rPr>
      <w:b/>
      <w:bCs/>
    </w:rPr>
  </w:style>
  <w:style w:type="character" w:styleId="Emphasis">
    <w:name w:val="Emphasis"/>
    <w:basedOn w:val="DefaultParagraphFont"/>
    <w:uiPriority w:val="20"/>
    <w:qFormat/>
    <w:rsid w:val="000702BE"/>
    <w:rPr>
      <w:i/>
      <w:iCs/>
    </w:rPr>
  </w:style>
  <w:style w:type="character" w:customStyle="1" w:styleId="apple-converted-space">
    <w:name w:val="apple-converted-space"/>
    <w:basedOn w:val="DefaultParagraphFont"/>
    <w:rsid w:val="000702BE"/>
  </w:style>
  <w:style w:type="paragraph" w:styleId="Header">
    <w:name w:val="header"/>
    <w:basedOn w:val="Normal"/>
    <w:link w:val="HeaderChar"/>
    <w:uiPriority w:val="99"/>
    <w:unhideWhenUsed/>
    <w:rsid w:val="00A9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32"/>
  </w:style>
  <w:style w:type="paragraph" w:styleId="Footer">
    <w:name w:val="footer"/>
    <w:basedOn w:val="Normal"/>
    <w:link w:val="FooterChar"/>
    <w:uiPriority w:val="99"/>
    <w:unhideWhenUsed/>
    <w:rsid w:val="00A9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761F-0466-499B-B0E4-A2812C3E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79</cp:revision>
  <cp:lastPrinted>2016-09-01T01:56:00Z</cp:lastPrinted>
  <dcterms:created xsi:type="dcterms:W3CDTF">2016-08-15T01:37:00Z</dcterms:created>
  <dcterms:modified xsi:type="dcterms:W3CDTF">2018-04-03T02:14:00Z</dcterms:modified>
</cp:coreProperties>
</file>