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ook w:val="01E0"/>
      </w:tblPr>
      <w:tblGrid>
        <w:gridCol w:w="5246"/>
        <w:gridCol w:w="5103"/>
      </w:tblGrid>
      <w:tr w:rsidR="009C0DC7" w:rsidRPr="001B50C4" w:rsidTr="00C8683C">
        <w:tc>
          <w:tcPr>
            <w:tcW w:w="5246" w:type="dxa"/>
            <w:shd w:val="clear" w:color="auto" w:fill="auto"/>
          </w:tcPr>
          <w:p w:rsidR="009C0DC7" w:rsidRPr="008F2136" w:rsidRDefault="009C0DC7" w:rsidP="00F2748A">
            <w:pPr>
              <w:jc w:val="center"/>
              <w:rPr>
                <w:b/>
              </w:rPr>
            </w:pPr>
            <w:r w:rsidRPr="008F2136">
              <w:rPr>
                <w:b/>
              </w:rPr>
              <w:t>BCH ĐOÀN TỈNH HÀ TĨNH</w:t>
            </w:r>
          </w:p>
          <w:p w:rsidR="009C0DC7" w:rsidRPr="008F2136" w:rsidRDefault="008F2136" w:rsidP="008F2136">
            <w:pPr>
              <w:tabs>
                <w:tab w:val="center" w:pos="2302"/>
                <w:tab w:val="right" w:pos="4604"/>
              </w:tabs>
            </w:pPr>
            <w:r w:rsidRPr="008F2136">
              <w:tab/>
            </w:r>
            <w:r w:rsidR="009C0DC7" w:rsidRPr="008F2136">
              <w:t>***</w:t>
            </w:r>
            <w:r w:rsidRPr="008F2136">
              <w:tab/>
            </w:r>
          </w:p>
          <w:p w:rsidR="00FE6026" w:rsidRDefault="00FE6026" w:rsidP="00F2748A">
            <w:pPr>
              <w:jc w:val="center"/>
            </w:pPr>
            <w:r>
              <w:t xml:space="preserve">Số: </w:t>
            </w:r>
            <w:r w:rsidR="00342543">
              <w:t>2348</w:t>
            </w:r>
            <w:r>
              <w:t xml:space="preserve">   - CV/TĐTN-BTG</w:t>
            </w:r>
          </w:p>
          <w:p w:rsidR="009C0DC7" w:rsidRPr="00DA377C" w:rsidRDefault="00DA377C" w:rsidP="005121D1">
            <w:pPr>
              <w:jc w:val="center"/>
              <w:rPr>
                <w:i/>
                <w:sz w:val="24"/>
                <w:szCs w:val="24"/>
              </w:rPr>
            </w:pPr>
            <w:r>
              <w:rPr>
                <w:i/>
                <w:sz w:val="24"/>
                <w:szCs w:val="24"/>
              </w:rPr>
              <w:t>“V/v</w:t>
            </w:r>
            <w:r w:rsidR="005121D1">
              <w:rPr>
                <w:i/>
                <w:sz w:val="24"/>
                <w:szCs w:val="24"/>
              </w:rPr>
              <w:t xml:space="preserve"> tổ chức hoạt động Câu lạc bộ Lý luận trẻ</w:t>
            </w:r>
            <w:r w:rsidR="009C0DC7" w:rsidRPr="00B65B53">
              <w:rPr>
                <w:i/>
                <w:sz w:val="24"/>
                <w:szCs w:val="24"/>
              </w:rPr>
              <w:t>”</w:t>
            </w:r>
          </w:p>
        </w:tc>
        <w:tc>
          <w:tcPr>
            <w:tcW w:w="5103" w:type="dxa"/>
            <w:shd w:val="clear" w:color="auto" w:fill="auto"/>
          </w:tcPr>
          <w:p w:rsidR="009C0DC7" w:rsidRPr="008F2136" w:rsidRDefault="009C0DC7" w:rsidP="00F2748A">
            <w:pPr>
              <w:rPr>
                <w:b/>
                <w:sz w:val="30"/>
                <w:szCs w:val="30"/>
                <w:u w:val="single"/>
              </w:rPr>
            </w:pPr>
            <w:r w:rsidRPr="008F2136">
              <w:rPr>
                <w:b/>
                <w:sz w:val="30"/>
                <w:szCs w:val="30"/>
                <w:u w:val="single"/>
              </w:rPr>
              <w:t>ĐOÀN TNCS HỒ CHÍ MINH</w:t>
            </w:r>
          </w:p>
          <w:p w:rsidR="009C0DC7" w:rsidRPr="001B50C4" w:rsidRDefault="009C0DC7" w:rsidP="00F2748A">
            <w:pPr>
              <w:rPr>
                <w:sz w:val="32"/>
                <w:szCs w:val="32"/>
              </w:rPr>
            </w:pPr>
          </w:p>
          <w:p w:rsidR="009C0DC7" w:rsidRPr="008F2136" w:rsidRDefault="00E90E2A" w:rsidP="00E90E2A">
            <w:pPr>
              <w:rPr>
                <w:i/>
                <w:sz w:val="26"/>
                <w:szCs w:val="26"/>
              </w:rPr>
            </w:pPr>
            <w:r>
              <w:rPr>
                <w:i/>
                <w:sz w:val="26"/>
                <w:szCs w:val="26"/>
              </w:rPr>
              <w:t xml:space="preserve">Hà Tĩnh, ngày  </w:t>
            </w:r>
            <w:r w:rsidR="00342543">
              <w:rPr>
                <w:i/>
                <w:sz w:val="26"/>
                <w:szCs w:val="26"/>
              </w:rPr>
              <w:t>23</w:t>
            </w:r>
            <w:r w:rsidR="00DA377C">
              <w:rPr>
                <w:i/>
                <w:sz w:val="26"/>
                <w:szCs w:val="26"/>
              </w:rPr>
              <w:t xml:space="preserve">   tháng 04</w:t>
            </w:r>
            <w:r w:rsidR="009C0DC7" w:rsidRPr="008F2136">
              <w:rPr>
                <w:i/>
                <w:sz w:val="26"/>
                <w:szCs w:val="26"/>
              </w:rPr>
              <w:t xml:space="preserve"> năm 202</w:t>
            </w:r>
            <w:r w:rsidR="00DA377C">
              <w:rPr>
                <w:i/>
                <w:sz w:val="26"/>
                <w:szCs w:val="26"/>
              </w:rPr>
              <w:t>1</w:t>
            </w:r>
          </w:p>
        </w:tc>
      </w:tr>
    </w:tbl>
    <w:p w:rsidR="009C0DC7" w:rsidRDefault="009C0DC7" w:rsidP="009C0DC7">
      <w:pPr>
        <w:tabs>
          <w:tab w:val="center" w:pos="4759"/>
        </w:tabs>
        <w:outlineLvl w:val="0"/>
        <w:rPr>
          <w:b/>
          <w:sz w:val="32"/>
          <w:szCs w:val="32"/>
        </w:rPr>
      </w:pPr>
      <w:r w:rsidRPr="001B50C4">
        <w:rPr>
          <w:b/>
          <w:sz w:val="32"/>
          <w:szCs w:val="32"/>
        </w:rPr>
        <w:tab/>
      </w:r>
    </w:p>
    <w:p w:rsidR="005121D1" w:rsidRPr="001B50C4" w:rsidRDefault="005121D1" w:rsidP="009C0DC7">
      <w:pPr>
        <w:tabs>
          <w:tab w:val="center" w:pos="4759"/>
        </w:tabs>
        <w:outlineLvl w:val="0"/>
        <w:rPr>
          <w:b/>
          <w:sz w:val="32"/>
          <w:szCs w:val="32"/>
        </w:rPr>
      </w:pPr>
    </w:p>
    <w:p w:rsidR="009C0DC7" w:rsidRPr="009041F9" w:rsidRDefault="009C0DC7" w:rsidP="009041F9">
      <w:pPr>
        <w:ind w:left="560"/>
        <w:jc w:val="center"/>
        <w:rPr>
          <w:b/>
          <w:bCs/>
          <w:spacing w:val="-6"/>
        </w:rPr>
      </w:pPr>
      <w:r w:rsidRPr="008F2136">
        <w:rPr>
          <w:b/>
          <w:bCs/>
          <w:i/>
          <w:iCs/>
          <w:spacing w:val="-6"/>
        </w:rPr>
        <w:t>Kính gửi</w:t>
      </w:r>
      <w:r w:rsidRPr="008F2136">
        <w:rPr>
          <w:b/>
          <w:bCs/>
          <w:i/>
          <w:spacing w:val="-6"/>
        </w:rPr>
        <w:t>:</w:t>
      </w:r>
      <w:r w:rsidRPr="008F2136">
        <w:rPr>
          <w:b/>
          <w:bCs/>
          <w:spacing w:val="-6"/>
        </w:rPr>
        <w:t xml:space="preserve">  BTV các huyện, thị, thành Đoàn, Đoàn trực thuộc</w:t>
      </w:r>
      <w:r w:rsidRPr="008F2136">
        <w:rPr>
          <w:b/>
          <w:bCs/>
          <w:spacing w:val="-12"/>
        </w:rPr>
        <w:tab/>
      </w:r>
    </w:p>
    <w:p w:rsidR="009C0DC7" w:rsidRDefault="009C0DC7" w:rsidP="009C0DC7">
      <w:pPr>
        <w:ind w:firstLine="560"/>
        <w:rPr>
          <w:spacing w:val="-4"/>
          <w:lang w:val="pl-PL"/>
        </w:rPr>
      </w:pPr>
    </w:p>
    <w:p w:rsidR="005121D1" w:rsidRPr="008F2136" w:rsidRDefault="005121D1" w:rsidP="009C0DC7">
      <w:pPr>
        <w:ind w:firstLine="560"/>
        <w:rPr>
          <w:spacing w:val="-4"/>
          <w:lang w:val="pl-PL"/>
        </w:rPr>
      </w:pPr>
    </w:p>
    <w:p w:rsidR="00945B1E" w:rsidRDefault="00773534" w:rsidP="00FA49F8">
      <w:pPr>
        <w:spacing w:before="80" w:after="20" w:line="276" w:lineRule="auto"/>
        <w:ind w:firstLine="561"/>
        <w:jc w:val="both"/>
        <w:rPr>
          <w:lang w:val="da-DK"/>
        </w:rPr>
      </w:pPr>
      <w:r>
        <w:rPr>
          <w:spacing w:val="-2"/>
          <w:lang w:val="pt-BR"/>
        </w:rPr>
        <w:t>Ban Thường vụ Tỉnh đoàn đã ban hành Hướng dẫn số 102-HD/TĐTN-BTG</w:t>
      </w:r>
      <w:r w:rsidR="004F5F50">
        <w:rPr>
          <w:spacing w:val="-2"/>
          <w:lang w:val="pt-BR"/>
        </w:rPr>
        <w:t>,ngày 16/4/2019 về thành lập v</w:t>
      </w:r>
      <w:r w:rsidR="008F083F">
        <w:rPr>
          <w:spacing w:val="-2"/>
          <w:lang w:val="pt-BR"/>
        </w:rPr>
        <w:t>à tổ chức hoạt động Câu lạc bộ Lý luận trẻ</w:t>
      </w:r>
      <w:r w:rsidR="004F5F50">
        <w:rPr>
          <w:spacing w:val="-2"/>
          <w:lang w:val="pt-BR"/>
        </w:rPr>
        <w:t xml:space="preserve"> giai đoạn 2019-2022, đồng thời ra mắt Câu lạc bộ</w:t>
      </w:r>
      <w:r w:rsidR="00945B1E">
        <w:rPr>
          <w:spacing w:val="-2"/>
          <w:lang w:val="pt-BR"/>
        </w:rPr>
        <w:t xml:space="preserve"> lý luận trẻ cấp</w:t>
      </w:r>
      <w:r w:rsidR="00AC28F6">
        <w:rPr>
          <w:spacing w:val="-2"/>
          <w:lang w:val="pt-BR"/>
        </w:rPr>
        <w:t xml:space="preserve"> tỉnh giai đoạn 2019-2022 với 32</w:t>
      </w:r>
      <w:r w:rsidR="00945B1E">
        <w:rPr>
          <w:spacing w:val="-2"/>
          <w:lang w:val="pt-BR"/>
        </w:rPr>
        <w:t xml:space="preserve"> thành viên</w:t>
      </w:r>
      <w:r w:rsidR="004F5F50">
        <w:rPr>
          <w:spacing w:val="-2"/>
          <w:lang w:val="pt-BR"/>
        </w:rPr>
        <w:t>.</w:t>
      </w:r>
      <w:r w:rsidR="00945B1E">
        <w:rPr>
          <w:spacing w:val="-2"/>
          <w:lang w:val="pt-BR"/>
        </w:rPr>
        <w:t xml:space="preserve"> Từ khi thành lập đến nay, Câu lạc bộ Lý luận trẻ cấp tỉnh</w:t>
      </w:r>
      <w:r w:rsidR="00AC28F6">
        <w:rPr>
          <w:spacing w:val="-2"/>
          <w:lang w:val="pt-BR"/>
        </w:rPr>
        <w:t xml:space="preserve"> đã</w:t>
      </w:r>
      <w:r w:rsidR="00945B1E">
        <w:rPr>
          <w:spacing w:val="-2"/>
          <w:lang w:val="pt-BR"/>
        </w:rPr>
        <w:t xml:space="preserve"> bám sát quy chế hoạt động, thường xuyên tổ chức sinh hoạt định kỳ, qua đó cung cấp thông tin, trang bị kỹ năng cho </w:t>
      </w:r>
      <w:r w:rsidR="001F0164">
        <w:rPr>
          <w:spacing w:val="-2"/>
          <w:lang w:val="pt-BR"/>
        </w:rPr>
        <w:t>các thành viên Câu lạc bộ</w:t>
      </w:r>
      <w:r w:rsidR="003839B6">
        <w:rPr>
          <w:spacing w:val="-2"/>
          <w:lang w:val="pt-BR"/>
        </w:rPr>
        <w:t xml:space="preserve">; </w:t>
      </w:r>
      <w:r w:rsidR="001F0164">
        <w:rPr>
          <w:spacing w:val="-2"/>
          <w:lang w:val="pt-BR"/>
        </w:rPr>
        <w:t xml:space="preserve">kịp thời </w:t>
      </w:r>
      <w:r w:rsidR="003839B6">
        <w:rPr>
          <w:lang w:val="da-DK"/>
        </w:rPr>
        <w:t xml:space="preserve">nắm bắt, </w:t>
      </w:r>
      <w:r w:rsidR="003839B6">
        <w:rPr>
          <w:spacing w:val="-2"/>
          <w:lang w:val="pt-BR"/>
        </w:rPr>
        <w:t>định hướng dư luận xã hội</w:t>
      </w:r>
      <w:r w:rsidR="00FE3799">
        <w:rPr>
          <w:spacing w:val="-2"/>
          <w:lang w:val="pt-BR"/>
        </w:rPr>
        <w:t xml:space="preserve"> trong thanh niên; </w:t>
      </w:r>
      <w:r w:rsidR="003839B6">
        <w:rPr>
          <w:rFonts w:ascii="Roboto" w:hAnsi="Roboto"/>
          <w:shd w:val="clear" w:color="auto" w:fill="FFFFFF"/>
          <w:lang w:val="da-DK"/>
        </w:rPr>
        <w:t>phản bác</w:t>
      </w:r>
      <w:r w:rsidR="00AC28F6">
        <w:rPr>
          <w:rFonts w:ascii="Roboto" w:hAnsi="Roboto"/>
          <w:shd w:val="clear" w:color="auto" w:fill="FFFFFF"/>
          <w:lang w:val="da-DK"/>
        </w:rPr>
        <w:t xml:space="preserve"> những luận điệu</w:t>
      </w:r>
      <w:r w:rsidR="003839B6">
        <w:rPr>
          <w:rFonts w:ascii="Roboto" w:hAnsi="Roboto"/>
          <w:shd w:val="clear" w:color="auto" w:fill="FFFFFF"/>
          <w:lang w:val="da-DK"/>
        </w:rPr>
        <w:t xml:space="preserve"> sai trái,</w:t>
      </w:r>
      <w:r w:rsidR="00AC28F6">
        <w:rPr>
          <w:rFonts w:ascii="Roboto" w:hAnsi="Roboto"/>
          <w:shd w:val="clear" w:color="auto" w:fill="FFFFFF"/>
          <w:lang w:val="da-DK"/>
        </w:rPr>
        <w:t xml:space="preserve"> xuyên tạc của các thế lực thù địch</w:t>
      </w:r>
      <w:r w:rsidR="003839B6">
        <w:rPr>
          <w:lang w:val="da-DK"/>
        </w:rPr>
        <w:t xml:space="preserve"> trên không gian mạng</w:t>
      </w:r>
      <w:r w:rsidR="007219A0">
        <w:rPr>
          <w:lang w:val="da-DK"/>
        </w:rPr>
        <w:t xml:space="preserve">; </w:t>
      </w:r>
      <w:r w:rsidR="003839B6">
        <w:rPr>
          <w:spacing w:val="-2"/>
          <w:lang w:val="pt-BR"/>
        </w:rPr>
        <w:t xml:space="preserve">góp phần </w:t>
      </w:r>
      <w:r w:rsidR="003839B6">
        <w:rPr>
          <w:lang w:val="da-DK"/>
        </w:rPr>
        <w:t>nâng cao hiệu quả công tác tuyên truyền, giáo dục thế hệ trẻ trong giai đoạn hiện nay</w:t>
      </w:r>
      <w:r w:rsidR="007219A0">
        <w:rPr>
          <w:lang w:val="da-DK"/>
        </w:rPr>
        <w:t>.</w:t>
      </w:r>
    </w:p>
    <w:p w:rsidR="004F5F50" w:rsidRPr="002106BB" w:rsidRDefault="00945B1E" w:rsidP="00FA49F8">
      <w:pPr>
        <w:spacing w:before="80" w:after="20" w:line="276" w:lineRule="auto"/>
        <w:ind w:firstLine="561"/>
        <w:jc w:val="both"/>
        <w:rPr>
          <w:lang w:val="da-DK"/>
        </w:rPr>
      </w:pPr>
      <w:r>
        <w:rPr>
          <w:lang w:val="da-DK"/>
        </w:rPr>
        <w:t xml:space="preserve">Cùng với hoạt động của Câu lạc bộ Lý luận trẻ cấp tỉnh, </w:t>
      </w:r>
      <w:r w:rsidR="008F083F">
        <w:rPr>
          <w:lang w:val="da-DK"/>
        </w:rPr>
        <w:t>đã có 10 đơn vị cấp</w:t>
      </w:r>
      <w:r w:rsidR="00C06B76">
        <w:rPr>
          <w:lang w:val="da-DK"/>
        </w:rPr>
        <w:t xml:space="preserve"> huyện</w:t>
      </w:r>
      <w:r w:rsidR="008F083F">
        <w:rPr>
          <w:lang w:val="da-DK"/>
        </w:rPr>
        <w:t xml:space="preserve"> và tương đươngthành lập Câu lạc bộ Lý luận trẻ là: </w:t>
      </w:r>
      <w:r>
        <w:rPr>
          <w:lang w:val="da-DK"/>
        </w:rPr>
        <w:t xml:space="preserve">Thành </w:t>
      </w:r>
      <w:r w:rsidR="00AC28F6">
        <w:rPr>
          <w:lang w:val="da-DK"/>
        </w:rPr>
        <w:t>đoàn Hà Tĩnh</w:t>
      </w:r>
      <w:r>
        <w:rPr>
          <w:lang w:val="da-DK"/>
        </w:rPr>
        <w:t xml:space="preserve">, Thị xã Kỳ Anh, </w:t>
      </w:r>
      <w:r w:rsidR="00AC28F6">
        <w:rPr>
          <w:lang w:val="da-DK"/>
        </w:rPr>
        <w:t>Thị đoàn Hồng Lĩnh,</w:t>
      </w:r>
      <w:r w:rsidR="00C06B76">
        <w:rPr>
          <w:lang w:val="da-DK"/>
        </w:rPr>
        <w:t>Nghi Xuân,</w:t>
      </w:r>
      <w:r w:rsidR="004F666B">
        <w:rPr>
          <w:lang w:val="da-DK"/>
        </w:rPr>
        <w:t xml:space="preserve"> Can Lộc</w:t>
      </w:r>
      <w:r w:rsidR="002106BB">
        <w:rPr>
          <w:lang w:val="da-DK"/>
        </w:rPr>
        <w:t>, Đoàn Thanh niên Bộ chỉ huy Quân sự tỉnh</w:t>
      </w:r>
      <w:r w:rsidR="004F666B">
        <w:rPr>
          <w:lang w:val="da-DK"/>
        </w:rPr>
        <w:t>, Huyện Kỳ Anh, Hương Sơn, Hương Khê, Đức Thọ</w:t>
      </w:r>
      <w:r w:rsidR="002106BB">
        <w:rPr>
          <w:lang w:val="da-DK"/>
        </w:rPr>
        <w:t xml:space="preserve">. </w:t>
      </w:r>
      <w:r w:rsidR="00FE3799">
        <w:rPr>
          <w:lang w:val="da-DK"/>
        </w:rPr>
        <w:t>Thời gian tới, đ</w:t>
      </w:r>
      <w:r w:rsidR="00AC28F6">
        <w:rPr>
          <w:spacing w:val="-2"/>
          <w:lang w:val="pt-BR"/>
        </w:rPr>
        <w:t xml:space="preserve">ể Câu lạc bộ Lý luận trẻ </w:t>
      </w:r>
      <w:r w:rsidR="008F083F">
        <w:rPr>
          <w:spacing w:val="-2"/>
          <w:lang w:val="pt-BR"/>
        </w:rPr>
        <w:t xml:space="preserve">các cấp hoạt động </w:t>
      </w:r>
      <w:r w:rsidR="00AC28F6">
        <w:rPr>
          <w:spacing w:val="-2"/>
          <w:lang w:val="pt-BR"/>
        </w:rPr>
        <w:t>hiệu quả</w:t>
      </w:r>
      <w:r w:rsidR="008F083F">
        <w:rPr>
          <w:spacing w:val="-2"/>
          <w:lang w:val="pt-BR"/>
        </w:rPr>
        <w:t xml:space="preserve"> hơn</w:t>
      </w:r>
      <w:r w:rsidR="00AC28F6">
        <w:rPr>
          <w:spacing w:val="-2"/>
          <w:lang w:val="pt-BR"/>
        </w:rPr>
        <w:t xml:space="preserve">, Ban Thường vụ Tỉnh đoàn đề nghị Ban Thường vụ các huyện, thị, thành Đoàn, Đoàn trực thuộc </w:t>
      </w:r>
      <w:r w:rsidR="008F083F">
        <w:rPr>
          <w:spacing w:val="-2"/>
          <w:lang w:val="pt-BR"/>
        </w:rPr>
        <w:t xml:space="preserve">tập trung </w:t>
      </w:r>
      <w:r w:rsidR="00AC28F6">
        <w:rPr>
          <w:spacing w:val="-2"/>
          <w:lang w:val="pt-BR"/>
        </w:rPr>
        <w:t>triển khai một số nội dung, cụ thể:</w:t>
      </w:r>
    </w:p>
    <w:p w:rsidR="00AC28F6" w:rsidRDefault="00AC28F6" w:rsidP="00FA49F8">
      <w:pPr>
        <w:spacing w:before="80" w:after="20" w:line="276" w:lineRule="auto"/>
        <w:ind w:firstLine="561"/>
        <w:jc w:val="both"/>
        <w:rPr>
          <w:spacing w:val="-2"/>
          <w:lang w:val="pt-BR"/>
        </w:rPr>
      </w:pPr>
      <w:r w:rsidRPr="00981619">
        <w:rPr>
          <w:b/>
          <w:spacing w:val="-2"/>
          <w:lang w:val="pt-BR"/>
        </w:rPr>
        <w:t>1.</w:t>
      </w:r>
      <w:r w:rsidRPr="00AC28F6">
        <w:rPr>
          <w:spacing w:val="-2"/>
          <w:lang w:val="pt-BR"/>
        </w:rPr>
        <w:t>Đối</w:t>
      </w:r>
      <w:r>
        <w:rPr>
          <w:spacing w:val="-2"/>
          <w:lang w:val="pt-BR"/>
        </w:rPr>
        <w:t xml:space="preserve"> v</w:t>
      </w:r>
      <w:r w:rsidR="002404F7">
        <w:rPr>
          <w:spacing w:val="-2"/>
          <w:lang w:val="pt-BR"/>
        </w:rPr>
        <w:t xml:space="preserve">ới các đơn vị </w:t>
      </w:r>
      <w:r>
        <w:rPr>
          <w:spacing w:val="-2"/>
          <w:lang w:val="pt-BR"/>
        </w:rPr>
        <w:t>đã thành lập Câu lạc bộ Lý luận trẻ cấp huyện</w:t>
      </w:r>
      <w:r w:rsidR="009645A9">
        <w:rPr>
          <w:spacing w:val="-2"/>
          <w:lang w:val="pt-BR"/>
        </w:rPr>
        <w:t>, chủ động rà soát, kiện toàn thành viên Câu lạc bộ;</w:t>
      </w:r>
      <w:r w:rsidRPr="00AC28F6">
        <w:rPr>
          <w:spacing w:val="-2"/>
          <w:lang w:val="pt-BR"/>
        </w:rPr>
        <w:t>xây dựng kế hoạc</w:t>
      </w:r>
      <w:r>
        <w:rPr>
          <w:spacing w:val="-2"/>
          <w:lang w:val="pt-BR"/>
        </w:rPr>
        <w:t xml:space="preserve">h hoạt </w:t>
      </w:r>
      <w:r w:rsidRPr="00AC28F6">
        <w:rPr>
          <w:spacing w:val="-2"/>
          <w:lang w:val="pt-BR"/>
        </w:rPr>
        <w:t>độn</w:t>
      </w:r>
      <w:r w:rsidR="009645A9">
        <w:rPr>
          <w:spacing w:val="-2"/>
          <w:lang w:val="pt-BR"/>
        </w:rPr>
        <w:t xml:space="preserve">g cụ thể hàng tháng, hàng quý; </w:t>
      </w:r>
      <w:r w:rsidR="002404F7">
        <w:rPr>
          <w:spacing w:val="-2"/>
          <w:lang w:val="pt-BR"/>
        </w:rPr>
        <w:t xml:space="preserve">thường xuyên tổ chức các hoạt động nâng cao chuyên môn, nghiệp vụ cho các thành viên; </w:t>
      </w:r>
      <w:r w:rsidR="00244B62">
        <w:rPr>
          <w:spacing w:val="-2"/>
          <w:lang w:val="pt-BR"/>
        </w:rPr>
        <w:t>đ</w:t>
      </w:r>
      <w:r w:rsidR="00244B62" w:rsidRPr="00AC28F6">
        <w:rPr>
          <w:spacing w:val="-2"/>
          <w:lang w:val="pt-BR"/>
        </w:rPr>
        <w:t xml:space="preserve">ảm bảo việc rèn luyện kỹ năng và phát huy tốtvai trò, </w:t>
      </w:r>
      <w:r w:rsidR="00244B62">
        <w:rPr>
          <w:spacing w:val="-2"/>
          <w:lang w:val="pt-BR"/>
        </w:rPr>
        <w:t>trách nhiệm của mỗi thành viên C</w:t>
      </w:r>
      <w:r w:rsidR="00244B62" w:rsidRPr="00AC28F6">
        <w:rPr>
          <w:spacing w:val="-2"/>
          <w:lang w:val="pt-BR"/>
        </w:rPr>
        <w:t>âu lạc bộ trong việc tuyên truyền, cungcấp, định hướng thông tin cho đoàn viên, thanh thiếu nhi</w:t>
      </w:r>
      <w:r w:rsidR="00A20A3B">
        <w:rPr>
          <w:spacing w:val="-2"/>
          <w:lang w:val="pt-BR"/>
        </w:rPr>
        <w:t>.</w:t>
      </w:r>
    </w:p>
    <w:p w:rsidR="00A20A3B" w:rsidRDefault="00A20A3B" w:rsidP="00CA114B">
      <w:pPr>
        <w:spacing w:before="80" w:after="20" w:line="276" w:lineRule="auto"/>
        <w:ind w:firstLine="561"/>
        <w:jc w:val="both"/>
        <w:rPr>
          <w:spacing w:val="-2"/>
          <w:lang w:val="pt-BR"/>
        </w:rPr>
      </w:pPr>
      <w:r w:rsidRPr="00981619">
        <w:rPr>
          <w:b/>
          <w:spacing w:val="-2"/>
          <w:lang w:val="pt-BR"/>
        </w:rPr>
        <w:t xml:space="preserve">2. </w:t>
      </w:r>
      <w:r w:rsidR="008F083F">
        <w:rPr>
          <w:spacing w:val="-2"/>
          <w:lang w:val="pt-BR"/>
        </w:rPr>
        <w:t>Đối với c</w:t>
      </w:r>
      <w:r w:rsidR="002404F7">
        <w:rPr>
          <w:spacing w:val="-2"/>
          <w:lang w:val="pt-BR"/>
        </w:rPr>
        <w:t xml:space="preserve">ác </w:t>
      </w:r>
      <w:r>
        <w:rPr>
          <w:spacing w:val="-2"/>
          <w:lang w:val="pt-BR"/>
        </w:rPr>
        <w:t>đơn</w:t>
      </w:r>
      <w:r w:rsidR="002404F7">
        <w:rPr>
          <w:spacing w:val="-2"/>
          <w:lang w:val="pt-BR"/>
        </w:rPr>
        <w:t xml:space="preserve"> vị</w:t>
      </w:r>
      <w:r w:rsidR="008F083F">
        <w:rPr>
          <w:spacing w:val="-2"/>
          <w:lang w:val="pt-BR"/>
        </w:rPr>
        <w:t xml:space="preserve"> chưa thành lập Câu lạc bộ Lý luận trẻ</w:t>
      </w:r>
      <w:r w:rsidR="006E30A4">
        <w:rPr>
          <w:spacing w:val="-2"/>
          <w:lang w:val="pt-BR"/>
        </w:rPr>
        <w:t>,</w:t>
      </w:r>
      <w:r>
        <w:rPr>
          <w:spacing w:val="-2"/>
          <w:lang w:val="pt-BR"/>
        </w:rPr>
        <w:t>căn cứ Hướng dẫn 102-HD/TĐTN-BTG,ngày 16/4/2019 về thành lập v</w:t>
      </w:r>
      <w:r w:rsidR="009C277D">
        <w:rPr>
          <w:spacing w:val="-2"/>
          <w:lang w:val="pt-BR"/>
        </w:rPr>
        <w:t xml:space="preserve">à tổ chức hoạt động Câu lạc bộ </w:t>
      </w:r>
      <w:r w:rsidR="00597062">
        <w:rPr>
          <w:spacing w:val="-2"/>
          <w:lang w:val="pt-BR"/>
        </w:rPr>
        <w:t>Lý luận trẻ</w:t>
      </w:r>
      <w:r>
        <w:rPr>
          <w:spacing w:val="-2"/>
          <w:lang w:val="pt-BR"/>
        </w:rPr>
        <w:t xml:space="preserve"> giai đoạn 2019-2022</w:t>
      </w:r>
      <w:r w:rsidR="002106BB">
        <w:rPr>
          <w:spacing w:val="-2"/>
          <w:lang w:val="pt-BR"/>
        </w:rPr>
        <w:t xml:space="preserve"> chuẩn bị các điều kiện </w:t>
      </w:r>
      <w:r w:rsidR="002404F7">
        <w:rPr>
          <w:spacing w:val="-2"/>
          <w:lang w:val="pt-BR"/>
        </w:rPr>
        <w:t>tổ chức ra mắt</w:t>
      </w:r>
      <w:r w:rsidR="00916697">
        <w:rPr>
          <w:spacing w:val="-2"/>
          <w:lang w:val="pt-BR"/>
        </w:rPr>
        <w:t>, sinh hoạt</w:t>
      </w:r>
      <w:r w:rsidR="002404F7">
        <w:rPr>
          <w:spacing w:val="-2"/>
          <w:lang w:val="pt-BR"/>
        </w:rPr>
        <w:t xml:space="preserve"> Câu lạc bộ lý luận trẻ </w:t>
      </w:r>
      <w:r w:rsidR="00B40CB0">
        <w:rPr>
          <w:spacing w:val="-2"/>
          <w:lang w:val="pt-BR"/>
        </w:rPr>
        <w:t>cấp huyện; yêu cầ</w:t>
      </w:r>
      <w:r w:rsidR="008F083F">
        <w:rPr>
          <w:spacing w:val="-2"/>
          <w:lang w:val="pt-BR"/>
        </w:rPr>
        <w:t xml:space="preserve">u hoàn thành trong </w:t>
      </w:r>
      <w:r w:rsidR="00232B42">
        <w:rPr>
          <w:spacing w:val="-2"/>
          <w:lang w:val="pt-BR"/>
        </w:rPr>
        <w:t>quý II/2021</w:t>
      </w:r>
      <w:r w:rsidR="002404F7">
        <w:rPr>
          <w:spacing w:val="-2"/>
          <w:lang w:val="pt-BR"/>
        </w:rPr>
        <w:t>.</w:t>
      </w:r>
    </w:p>
    <w:p w:rsidR="002725A0" w:rsidRDefault="002C050D" w:rsidP="00FA49F8">
      <w:pPr>
        <w:spacing w:before="80" w:after="20" w:line="276" w:lineRule="auto"/>
        <w:ind w:firstLine="561"/>
        <w:jc w:val="both"/>
        <w:rPr>
          <w:spacing w:val="-2"/>
          <w:lang w:val="pt-BR"/>
        </w:rPr>
      </w:pPr>
      <w:r w:rsidRPr="009F5CC1">
        <w:rPr>
          <w:b/>
          <w:spacing w:val="-2"/>
          <w:lang w:val="pt-BR"/>
        </w:rPr>
        <w:t>3.</w:t>
      </w:r>
      <w:r w:rsidR="00CA114B">
        <w:rPr>
          <w:spacing w:val="-2"/>
          <w:lang w:val="pt-BR"/>
        </w:rPr>
        <w:t>Rà soát, củng cố đội ngũ báo cáo viên, tuyên truyền viên các cấp; tổ chức các lớp tập huấn</w:t>
      </w:r>
      <w:r w:rsidR="008D738A">
        <w:rPr>
          <w:spacing w:val="-2"/>
          <w:lang w:val="pt-BR"/>
        </w:rPr>
        <w:t>, bồi dưỡng</w:t>
      </w:r>
      <w:r w:rsidR="00CA114B">
        <w:rPr>
          <w:spacing w:val="-2"/>
          <w:lang w:val="pt-BR"/>
        </w:rPr>
        <w:t xml:space="preserve"> nâng cao kỹ năng nghiệp vụ cho báo cáo viên, tuyên </w:t>
      </w:r>
      <w:r w:rsidR="00CA114B">
        <w:rPr>
          <w:spacing w:val="-2"/>
          <w:lang w:val="pt-BR"/>
        </w:rPr>
        <w:lastRenderedPageBreak/>
        <w:t xml:space="preserve">truyền viên. </w:t>
      </w:r>
      <w:r w:rsidR="00E54EE0">
        <w:rPr>
          <w:spacing w:val="-2"/>
          <w:lang w:val="pt-BR"/>
        </w:rPr>
        <w:t xml:space="preserve">Cấp tỉnh sẽ tổ chức Hội thi </w:t>
      </w:r>
      <w:r w:rsidR="00CA114B">
        <w:rPr>
          <w:spacing w:val="-2"/>
          <w:lang w:val="pt-BR"/>
        </w:rPr>
        <w:t>báo cáo viên</w:t>
      </w:r>
      <w:r w:rsidR="008D738A">
        <w:rPr>
          <w:spacing w:val="-2"/>
          <w:lang w:val="pt-BR"/>
        </w:rPr>
        <w:t xml:space="preserve">, </w:t>
      </w:r>
      <w:r w:rsidR="00E54EE0">
        <w:rPr>
          <w:spacing w:val="-2"/>
          <w:lang w:val="pt-BR"/>
        </w:rPr>
        <w:t>tuyên truyền viên</w:t>
      </w:r>
      <w:r w:rsidR="002725A0">
        <w:rPr>
          <w:spacing w:val="-2"/>
          <w:lang w:val="pt-BR"/>
        </w:rPr>
        <w:t xml:space="preserve"> các cấp trong năm 2021.</w:t>
      </w:r>
    </w:p>
    <w:p w:rsidR="00144B09" w:rsidRDefault="00144B09" w:rsidP="00213A8F">
      <w:pPr>
        <w:spacing w:before="80" w:after="20" w:line="276" w:lineRule="auto"/>
        <w:ind w:firstLine="561"/>
        <w:jc w:val="both"/>
        <w:rPr>
          <w:spacing w:val="-2"/>
          <w:lang w:val="pt-BR"/>
        </w:rPr>
      </w:pPr>
      <w:r>
        <w:rPr>
          <w:b/>
          <w:spacing w:val="-2"/>
          <w:lang w:val="pt-BR"/>
        </w:rPr>
        <w:t>4</w:t>
      </w:r>
      <w:r w:rsidR="00BC378E" w:rsidRPr="009F5A4F">
        <w:rPr>
          <w:b/>
          <w:spacing w:val="-2"/>
          <w:lang w:val="pt-BR"/>
        </w:rPr>
        <w:t>.</w:t>
      </w:r>
      <w:r w:rsidR="00530FA5">
        <w:rPr>
          <w:spacing w:val="-2"/>
          <w:lang w:val="pt-BR"/>
        </w:rPr>
        <w:t>Phát huy hiệu quả vai trò của T</w:t>
      </w:r>
      <w:r w:rsidR="00BC378E">
        <w:rPr>
          <w:spacing w:val="-2"/>
          <w:lang w:val="pt-BR"/>
        </w:rPr>
        <w:t>ổ phản biện</w:t>
      </w:r>
      <w:r w:rsidR="00530FA5">
        <w:rPr>
          <w:spacing w:val="-2"/>
          <w:lang w:val="pt-BR"/>
        </w:rPr>
        <w:t xml:space="preserve">trong </w:t>
      </w:r>
      <w:r w:rsidR="00BC378E">
        <w:rPr>
          <w:spacing w:val="-2"/>
          <w:lang w:val="pt-BR"/>
        </w:rPr>
        <w:t xml:space="preserve">đấu tranh, phản bác </w:t>
      </w:r>
      <w:r w:rsidR="009F5A4F">
        <w:rPr>
          <w:spacing w:val="-2"/>
          <w:lang w:val="pt-BR"/>
        </w:rPr>
        <w:t xml:space="preserve">thông tin </w:t>
      </w:r>
      <w:r w:rsidR="00BC378E">
        <w:rPr>
          <w:spacing w:val="-2"/>
          <w:lang w:val="pt-BR"/>
        </w:rPr>
        <w:t>sai trái,</w:t>
      </w:r>
      <w:r w:rsidR="009F5A4F">
        <w:rPr>
          <w:spacing w:val="-2"/>
          <w:lang w:val="pt-BR"/>
        </w:rPr>
        <w:t xml:space="preserve"> thù địch</w:t>
      </w:r>
      <w:r w:rsidR="00530FA5">
        <w:rPr>
          <w:spacing w:val="-2"/>
          <w:lang w:val="pt-BR"/>
        </w:rPr>
        <w:t xml:space="preserve"> trên không gian mạng</w:t>
      </w:r>
      <w:r w:rsidR="00E20639">
        <w:rPr>
          <w:spacing w:val="-2"/>
          <w:lang w:val="pt-BR"/>
        </w:rPr>
        <w:t>.</w:t>
      </w:r>
    </w:p>
    <w:p w:rsidR="008639B0" w:rsidRDefault="00144B09" w:rsidP="00144B09">
      <w:pPr>
        <w:spacing w:before="80" w:after="20" w:line="276" w:lineRule="auto"/>
        <w:ind w:firstLine="561"/>
        <w:jc w:val="both"/>
        <w:rPr>
          <w:spacing w:val="-2"/>
          <w:lang w:val="pt-BR"/>
        </w:rPr>
      </w:pPr>
      <w:r>
        <w:rPr>
          <w:b/>
          <w:spacing w:val="-2"/>
          <w:lang w:val="pt-BR"/>
        </w:rPr>
        <w:t>5</w:t>
      </w:r>
      <w:r w:rsidRPr="00916697">
        <w:rPr>
          <w:b/>
          <w:spacing w:val="-2"/>
          <w:lang w:val="pt-BR"/>
        </w:rPr>
        <w:t>.</w:t>
      </w:r>
      <w:r>
        <w:rPr>
          <w:spacing w:val="-2"/>
          <w:lang w:val="pt-BR"/>
        </w:rPr>
        <w:t xml:space="preserve"> Thường xuyên định hướng, cung cấp thông tin cho thành viên Câu lạc bộ Lý luận trẻ trên cơ sở các thông tin của Ban Thường vụ Tỉnh đoàn, Câu lạc bộ Lý luận trẻ cấp tỉnh cung cấp. Chỉ đạo các thành viên Câu lạc bộ tăng cường nắm bắt tình hình tư tưởng, định hướng dư luận trong thanh niên; tích cực đấu tranh phản bác các quan điểm sai trái, thù địch.</w:t>
      </w:r>
      <w:r w:rsidR="000C6D92">
        <w:rPr>
          <w:spacing w:val="-2"/>
          <w:lang w:val="pt-BR"/>
        </w:rPr>
        <w:t xml:space="preserve">Cập </w:t>
      </w:r>
      <w:bookmarkStart w:id="0" w:name="_GoBack"/>
      <w:bookmarkEnd w:id="0"/>
      <w:r w:rsidR="00F97373">
        <w:rPr>
          <w:spacing w:val="-2"/>
          <w:lang w:val="pt-BR"/>
        </w:rPr>
        <w:t>nhật thông tin, hình ảnh hoạt động Câu lạc bộ Lý luận trẻ cấp huyệnqua Ban Tuyên giáo Tỉnh đoàn; email: tinhdoanhatinhbtg@gmail.com.</w:t>
      </w:r>
    </w:p>
    <w:p w:rsidR="008F2136" w:rsidRPr="00DC79E3" w:rsidRDefault="00916697" w:rsidP="00FA49F8">
      <w:pPr>
        <w:spacing w:before="80" w:after="20" w:line="276" w:lineRule="auto"/>
        <w:ind w:firstLine="561"/>
        <w:jc w:val="both"/>
        <w:rPr>
          <w:spacing w:val="-2"/>
          <w:lang w:val="pt-BR"/>
        </w:rPr>
      </w:pPr>
      <w:r>
        <w:rPr>
          <w:spacing w:val="-2"/>
          <w:lang w:val="pt-BR"/>
        </w:rPr>
        <w:t>Đây là nội dung rất quan trọng</w:t>
      </w:r>
      <w:r w:rsidR="00531D4E">
        <w:rPr>
          <w:spacing w:val="-2"/>
          <w:lang w:val="pt-BR"/>
        </w:rPr>
        <w:t xml:space="preserve"> và</w:t>
      </w:r>
      <w:r w:rsidR="00FE3799">
        <w:rPr>
          <w:spacing w:val="-2"/>
          <w:lang w:val="pt-BR"/>
        </w:rPr>
        <w:t xml:space="preserve"> cần thiết</w:t>
      </w:r>
      <w:r>
        <w:rPr>
          <w:spacing w:val="-2"/>
          <w:lang w:val="pt-BR"/>
        </w:rPr>
        <w:t xml:space="preserve">, </w:t>
      </w:r>
      <w:r w:rsidR="00DF66F8">
        <w:rPr>
          <w:spacing w:val="-2"/>
          <w:lang w:val="pt-BR"/>
        </w:rPr>
        <w:t xml:space="preserve">Ban Thường vụ Tỉnh đoàn </w:t>
      </w:r>
      <w:r>
        <w:rPr>
          <w:spacing w:val="-2"/>
          <w:lang w:val="pt-BR"/>
        </w:rPr>
        <w:t>đề nghị</w:t>
      </w:r>
      <w:r w:rsidR="00DF66F8">
        <w:rPr>
          <w:spacing w:val="-2"/>
          <w:lang w:val="pt-BR"/>
        </w:rPr>
        <w:t xml:space="preserve"> Ban Thường vụ</w:t>
      </w:r>
      <w:r>
        <w:rPr>
          <w:spacing w:val="-2"/>
          <w:lang w:val="pt-BR"/>
        </w:rPr>
        <w:t xml:space="preserve"> các huyện, thị, thành Đoàn, Đoàn trực thuộc triển khai nghiêm túc, hiệu quả.</w:t>
      </w:r>
    </w:p>
    <w:tbl>
      <w:tblPr>
        <w:tblW w:w="10107" w:type="dxa"/>
        <w:tblLook w:val="01E0"/>
      </w:tblPr>
      <w:tblGrid>
        <w:gridCol w:w="3652"/>
        <w:gridCol w:w="6455"/>
      </w:tblGrid>
      <w:tr w:rsidR="008F2136" w:rsidTr="00F2748A">
        <w:trPr>
          <w:trHeight w:val="741"/>
        </w:trPr>
        <w:tc>
          <w:tcPr>
            <w:tcW w:w="3652" w:type="dxa"/>
          </w:tcPr>
          <w:p w:rsidR="008F2136" w:rsidRDefault="008F2136" w:rsidP="00F2748A">
            <w:pPr>
              <w:rPr>
                <w:b/>
                <w:sz w:val="26"/>
                <w:lang w:val="vi-VN"/>
              </w:rPr>
            </w:pPr>
          </w:p>
          <w:p w:rsidR="008F2136" w:rsidRPr="00295105" w:rsidRDefault="008F2136" w:rsidP="00F2748A">
            <w:pPr>
              <w:rPr>
                <w:b/>
                <w:sz w:val="26"/>
                <w:lang w:val="vi-VN"/>
              </w:rPr>
            </w:pPr>
            <w:r w:rsidRPr="00295105">
              <w:rPr>
                <w:b/>
                <w:sz w:val="26"/>
                <w:lang w:val="vi-VN"/>
              </w:rPr>
              <w:t>Nơi nhận:</w:t>
            </w:r>
          </w:p>
          <w:p w:rsidR="008F2136" w:rsidRDefault="008F2136" w:rsidP="00F2748A">
            <w:pPr>
              <w:rPr>
                <w:sz w:val="22"/>
                <w:szCs w:val="22"/>
              </w:rPr>
            </w:pPr>
            <w:r w:rsidRPr="00295105">
              <w:rPr>
                <w:sz w:val="22"/>
                <w:szCs w:val="22"/>
                <w:lang w:val="vi-VN"/>
              </w:rPr>
              <w:t>- Như kính gửi;</w:t>
            </w:r>
          </w:p>
          <w:p w:rsidR="008F2136" w:rsidRPr="00D206AB" w:rsidRDefault="008F2136" w:rsidP="00F2748A">
            <w:pPr>
              <w:rPr>
                <w:sz w:val="22"/>
              </w:rPr>
            </w:pPr>
            <w:r>
              <w:rPr>
                <w:sz w:val="22"/>
                <w:szCs w:val="22"/>
              </w:rPr>
              <w:t>- TT Tỉnh đoàn (để báo cáo);</w:t>
            </w:r>
          </w:p>
          <w:p w:rsidR="008F2136" w:rsidRDefault="008F2136" w:rsidP="00F2748A">
            <w:r>
              <w:rPr>
                <w:sz w:val="22"/>
              </w:rPr>
              <w:t>- Lưu</w:t>
            </w:r>
            <w:r w:rsidRPr="00CD78EF">
              <w:rPr>
                <w:sz w:val="22"/>
              </w:rPr>
              <w:t>.</w:t>
            </w:r>
          </w:p>
        </w:tc>
        <w:tc>
          <w:tcPr>
            <w:tcW w:w="6455" w:type="dxa"/>
          </w:tcPr>
          <w:p w:rsidR="008F2136" w:rsidRPr="00302208" w:rsidRDefault="008F2136" w:rsidP="00F2748A">
            <w:pPr>
              <w:jc w:val="center"/>
              <w:rPr>
                <w:b/>
              </w:rPr>
            </w:pPr>
            <w:r w:rsidRPr="00302208">
              <w:rPr>
                <w:b/>
              </w:rPr>
              <w:t>TM. BAN THƯỜNG VỤ TỈNH ĐOÀN</w:t>
            </w:r>
          </w:p>
          <w:p w:rsidR="008F2136" w:rsidRPr="00302208" w:rsidRDefault="008F2136" w:rsidP="009041F9">
            <w:pPr>
              <w:jc w:val="center"/>
            </w:pPr>
            <w:r w:rsidRPr="00302208">
              <w:t>PHÓ BÍ THƯ</w:t>
            </w:r>
          </w:p>
          <w:p w:rsidR="008F2136" w:rsidRPr="00302208" w:rsidRDefault="008F2136" w:rsidP="00F2748A"/>
          <w:p w:rsidR="008F2136" w:rsidRPr="006917D7" w:rsidRDefault="008F2136" w:rsidP="00F2748A">
            <w:pPr>
              <w:jc w:val="center"/>
              <w:rPr>
                <w:i/>
              </w:rPr>
            </w:pPr>
          </w:p>
          <w:p w:rsidR="009041F9" w:rsidRDefault="009041F9" w:rsidP="00F2748A">
            <w:pPr>
              <w:jc w:val="center"/>
            </w:pPr>
          </w:p>
          <w:p w:rsidR="009041F9" w:rsidRPr="00904D1F" w:rsidRDefault="009041F9" w:rsidP="00904D1F">
            <w:pPr>
              <w:pStyle w:val="Heading1"/>
            </w:pPr>
          </w:p>
          <w:p w:rsidR="008F2136" w:rsidRDefault="008F2136" w:rsidP="00F2748A">
            <w:pPr>
              <w:jc w:val="center"/>
            </w:pPr>
            <w:r w:rsidRPr="00302208">
              <w:rPr>
                <w:b/>
              </w:rPr>
              <w:t>Nguyễn Ny Hương</w:t>
            </w:r>
          </w:p>
        </w:tc>
      </w:tr>
    </w:tbl>
    <w:p w:rsidR="004076C3" w:rsidRDefault="004076C3"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Pr="008B5E7F" w:rsidRDefault="00AC193F" w:rsidP="00AC193F">
      <w:pPr>
        <w:spacing w:before="80" w:after="20" w:line="288" w:lineRule="auto"/>
        <w:ind w:firstLine="720"/>
        <w:jc w:val="both"/>
      </w:pPr>
    </w:p>
    <w:p w:rsidR="00AC193F" w:rsidRPr="008F2136" w:rsidRDefault="00AC193F" w:rsidP="001E33EE">
      <w:pPr>
        <w:jc w:val="both"/>
        <w:rPr>
          <w:spacing w:val="-4"/>
          <w:lang w:val="pl-PL"/>
        </w:rPr>
      </w:pPr>
    </w:p>
    <w:sectPr w:rsidR="00AC193F" w:rsidRPr="008F2136" w:rsidSect="009041F9">
      <w:pgSz w:w="11907" w:h="16840" w:code="9"/>
      <w:pgMar w:top="1134" w:right="1134" w:bottom="993"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23A" w:rsidRDefault="007A123A" w:rsidP="00987952">
      <w:r>
        <w:separator/>
      </w:r>
    </w:p>
  </w:endnote>
  <w:endnote w:type="continuationSeparator" w:id="1">
    <w:p w:rsidR="007A123A" w:rsidRDefault="007A123A" w:rsidP="00987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23A" w:rsidRDefault="007A123A" w:rsidP="00987952">
      <w:r>
        <w:separator/>
      </w:r>
    </w:p>
  </w:footnote>
  <w:footnote w:type="continuationSeparator" w:id="1">
    <w:p w:rsidR="007A123A" w:rsidRDefault="007A123A" w:rsidP="00987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C0DC7"/>
    <w:rsid w:val="00075D2B"/>
    <w:rsid w:val="000A70A3"/>
    <w:rsid w:val="000A7D16"/>
    <w:rsid w:val="000B1784"/>
    <w:rsid w:val="000C6D92"/>
    <w:rsid w:val="000D668C"/>
    <w:rsid w:val="000E4954"/>
    <w:rsid w:val="00144B09"/>
    <w:rsid w:val="00150EC4"/>
    <w:rsid w:val="00160CE6"/>
    <w:rsid w:val="00192087"/>
    <w:rsid w:val="001B122D"/>
    <w:rsid w:val="001E33EE"/>
    <w:rsid w:val="001F0164"/>
    <w:rsid w:val="002106BB"/>
    <w:rsid w:val="00213A8F"/>
    <w:rsid w:val="00223BAD"/>
    <w:rsid w:val="00232B42"/>
    <w:rsid w:val="002404F7"/>
    <w:rsid w:val="00244B62"/>
    <w:rsid w:val="002725A0"/>
    <w:rsid w:val="002A6B70"/>
    <w:rsid w:val="002C050D"/>
    <w:rsid w:val="002C4844"/>
    <w:rsid w:val="002F49D3"/>
    <w:rsid w:val="0033159F"/>
    <w:rsid w:val="00342543"/>
    <w:rsid w:val="00382CAE"/>
    <w:rsid w:val="003839B6"/>
    <w:rsid w:val="003B7D2F"/>
    <w:rsid w:val="003E5B40"/>
    <w:rsid w:val="003F439E"/>
    <w:rsid w:val="004076C3"/>
    <w:rsid w:val="00412914"/>
    <w:rsid w:val="00434F36"/>
    <w:rsid w:val="00480C7C"/>
    <w:rsid w:val="00481381"/>
    <w:rsid w:val="00486399"/>
    <w:rsid w:val="004914AD"/>
    <w:rsid w:val="004F2213"/>
    <w:rsid w:val="004F5F50"/>
    <w:rsid w:val="004F6138"/>
    <w:rsid w:val="004F666B"/>
    <w:rsid w:val="00502415"/>
    <w:rsid w:val="005121D1"/>
    <w:rsid w:val="00530FA5"/>
    <w:rsid w:val="00531D4E"/>
    <w:rsid w:val="00534226"/>
    <w:rsid w:val="0055465E"/>
    <w:rsid w:val="00597062"/>
    <w:rsid w:val="005A1F34"/>
    <w:rsid w:val="005E6A38"/>
    <w:rsid w:val="005F63CC"/>
    <w:rsid w:val="00617964"/>
    <w:rsid w:val="00636D1B"/>
    <w:rsid w:val="006511DF"/>
    <w:rsid w:val="00653330"/>
    <w:rsid w:val="006536E9"/>
    <w:rsid w:val="00660D3D"/>
    <w:rsid w:val="006711A9"/>
    <w:rsid w:val="006917D7"/>
    <w:rsid w:val="0069570B"/>
    <w:rsid w:val="006E30A4"/>
    <w:rsid w:val="006F13E9"/>
    <w:rsid w:val="006F779F"/>
    <w:rsid w:val="007219A0"/>
    <w:rsid w:val="00735E4C"/>
    <w:rsid w:val="0075178D"/>
    <w:rsid w:val="00757A3D"/>
    <w:rsid w:val="00773534"/>
    <w:rsid w:val="007742D3"/>
    <w:rsid w:val="007744BE"/>
    <w:rsid w:val="007A123A"/>
    <w:rsid w:val="007B671E"/>
    <w:rsid w:val="007E6722"/>
    <w:rsid w:val="00813508"/>
    <w:rsid w:val="008639B0"/>
    <w:rsid w:val="008C5FF5"/>
    <w:rsid w:val="008D738A"/>
    <w:rsid w:val="008E2E9B"/>
    <w:rsid w:val="008F083F"/>
    <w:rsid w:val="008F2136"/>
    <w:rsid w:val="009041F9"/>
    <w:rsid w:val="00904D1F"/>
    <w:rsid w:val="00906D08"/>
    <w:rsid w:val="00916697"/>
    <w:rsid w:val="0092004E"/>
    <w:rsid w:val="00923DDC"/>
    <w:rsid w:val="00945B1E"/>
    <w:rsid w:val="009645A9"/>
    <w:rsid w:val="00974128"/>
    <w:rsid w:val="00981619"/>
    <w:rsid w:val="00987952"/>
    <w:rsid w:val="009C0DC7"/>
    <w:rsid w:val="009C277D"/>
    <w:rsid w:val="009D5CDB"/>
    <w:rsid w:val="009E55D5"/>
    <w:rsid w:val="009F09C9"/>
    <w:rsid w:val="009F5A4F"/>
    <w:rsid w:val="009F5CC1"/>
    <w:rsid w:val="00A06E59"/>
    <w:rsid w:val="00A137BA"/>
    <w:rsid w:val="00A20A3B"/>
    <w:rsid w:val="00A506E5"/>
    <w:rsid w:val="00A5508A"/>
    <w:rsid w:val="00A9589B"/>
    <w:rsid w:val="00AC193F"/>
    <w:rsid w:val="00AC28F6"/>
    <w:rsid w:val="00B16114"/>
    <w:rsid w:val="00B22C05"/>
    <w:rsid w:val="00B40CB0"/>
    <w:rsid w:val="00B477EE"/>
    <w:rsid w:val="00B65B53"/>
    <w:rsid w:val="00B97359"/>
    <w:rsid w:val="00BA4B42"/>
    <w:rsid w:val="00BC378E"/>
    <w:rsid w:val="00BE6B6D"/>
    <w:rsid w:val="00BF46EC"/>
    <w:rsid w:val="00C06B76"/>
    <w:rsid w:val="00C36A5E"/>
    <w:rsid w:val="00C376B0"/>
    <w:rsid w:val="00C52675"/>
    <w:rsid w:val="00C84D83"/>
    <w:rsid w:val="00C8683C"/>
    <w:rsid w:val="00CA08FE"/>
    <w:rsid w:val="00CA114B"/>
    <w:rsid w:val="00CA21D8"/>
    <w:rsid w:val="00CC7774"/>
    <w:rsid w:val="00D2147F"/>
    <w:rsid w:val="00D238B0"/>
    <w:rsid w:val="00DA377C"/>
    <w:rsid w:val="00DA7047"/>
    <w:rsid w:val="00DC79E3"/>
    <w:rsid w:val="00DD654D"/>
    <w:rsid w:val="00DE785A"/>
    <w:rsid w:val="00DF66F8"/>
    <w:rsid w:val="00E00CD3"/>
    <w:rsid w:val="00E02ABA"/>
    <w:rsid w:val="00E06CFD"/>
    <w:rsid w:val="00E20639"/>
    <w:rsid w:val="00E20D5E"/>
    <w:rsid w:val="00E2785E"/>
    <w:rsid w:val="00E374BD"/>
    <w:rsid w:val="00E513A6"/>
    <w:rsid w:val="00E54EE0"/>
    <w:rsid w:val="00E72A19"/>
    <w:rsid w:val="00E90E2A"/>
    <w:rsid w:val="00E9712D"/>
    <w:rsid w:val="00EF1320"/>
    <w:rsid w:val="00F03B7C"/>
    <w:rsid w:val="00F14572"/>
    <w:rsid w:val="00F215A9"/>
    <w:rsid w:val="00F66A77"/>
    <w:rsid w:val="00F705F4"/>
    <w:rsid w:val="00F97373"/>
    <w:rsid w:val="00FA49F8"/>
    <w:rsid w:val="00FC3FC3"/>
    <w:rsid w:val="00FE3799"/>
    <w:rsid w:val="00FE6026"/>
    <w:rsid w:val="00FE6160"/>
    <w:rsid w:val="00FF3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C7"/>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04D1F"/>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6E59"/>
    <w:rPr>
      <w:color w:val="0000FF"/>
      <w:u w:val="single"/>
    </w:rPr>
  </w:style>
  <w:style w:type="character" w:customStyle="1" w:styleId="Heading1Char">
    <w:name w:val="Heading 1 Char"/>
    <w:basedOn w:val="DefaultParagraphFont"/>
    <w:link w:val="Heading1"/>
    <w:uiPriority w:val="9"/>
    <w:rsid w:val="00904D1F"/>
    <w:rPr>
      <w:rFonts w:asciiTheme="majorHAnsi" w:eastAsiaTheme="majorEastAsia" w:hAnsiTheme="majorHAnsi" w:cstheme="majorBidi"/>
      <w:b/>
      <w:bCs/>
      <w:color w:val="365F91" w:themeColor="accent1" w:themeShade="BF"/>
      <w:szCs w:val="28"/>
    </w:rPr>
  </w:style>
  <w:style w:type="character" w:styleId="FollowedHyperlink">
    <w:name w:val="FollowedHyperlink"/>
    <w:basedOn w:val="DefaultParagraphFont"/>
    <w:uiPriority w:val="99"/>
    <w:semiHidden/>
    <w:unhideWhenUsed/>
    <w:rsid w:val="00E2785E"/>
    <w:rPr>
      <w:color w:val="800080" w:themeColor="followedHyperlink"/>
      <w:u w:val="single"/>
    </w:rPr>
  </w:style>
  <w:style w:type="paragraph" w:styleId="ListParagraph">
    <w:name w:val="List Paragraph"/>
    <w:basedOn w:val="Normal"/>
    <w:uiPriority w:val="34"/>
    <w:qFormat/>
    <w:rsid w:val="00AC28F6"/>
    <w:pPr>
      <w:ind w:left="720"/>
      <w:contextualSpacing/>
    </w:pPr>
  </w:style>
  <w:style w:type="paragraph" w:styleId="Header">
    <w:name w:val="header"/>
    <w:basedOn w:val="Normal"/>
    <w:link w:val="HeaderChar"/>
    <w:uiPriority w:val="99"/>
    <w:unhideWhenUsed/>
    <w:rsid w:val="00987952"/>
    <w:pPr>
      <w:tabs>
        <w:tab w:val="center" w:pos="4680"/>
        <w:tab w:val="right" w:pos="9360"/>
      </w:tabs>
    </w:pPr>
  </w:style>
  <w:style w:type="character" w:customStyle="1" w:styleId="HeaderChar">
    <w:name w:val="Header Char"/>
    <w:basedOn w:val="DefaultParagraphFont"/>
    <w:link w:val="Header"/>
    <w:uiPriority w:val="99"/>
    <w:rsid w:val="00987952"/>
    <w:rPr>
      <w:rFonts w:eastAsia="Times New Roman" w:cs="Times New Roman"/>
      <w:szCs w:val="28"/>
    </w:rPr>
  </w:style>
  <w:style w:type="paragraph" w:styleId="Footer">
    <w:name w:val="footer"/>
    <w:basedOn w:val="Normal"/>
    <w:link w:val="FooterChar"/>
    <w:uiPriority w:val="99"/>
    <w:unhideWhenUsed/>
    <w:rsid w:val="00987952"/>
    <w:pPr>
      <w:tabs>
        <w:tab w:val="center" w:pos="4680"/>
        <w:tab w:val="right" w:pos="9360"/>
      </w:tabs>
    </w:pPr>
  </w:style>
  <w:style w:type="character" w:customStyle="1" w:styleId="FooterChar">
    <w:name w:val="Footer Char"/>
    <w:basedOn w:val="DefaultParagraphFont"/>
    <w:link w:val="Footer"/>
    <w:uiPriority w:val="99"/>
    <w:rsid w:val="00987952"/>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C7"/>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04D1F"/>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6E59"/>
    <w:rPr>
      <w:color w:val="0000FF"/>
      <w:u w:val="single"/>
    </w:rPr>
  </w:style>
  <w:style w:type="character" w:customStyle="1" w:styleId="Heading1Char">
    <w:name w:val="Heading 1 Char"/>
    <w:basedOn w:val="DefaultParagraphFont"/>
    <w:link w:val="Heading1"/>
    <w:uiPriority w:val="9"/>
    <w:rsid w:val="00904D1F"/>
    <w:rPr>
      <w:rFonts w:asciiTheme="majorHAnsi" w:eastAsiaTheme="majorEastAsia" w:hAnsiTheme="majorHAnsi" w:cstheme="majorBidi"/>
      <w:b/>
      <w:bCs/>
      <w:color w:val="365F91" w:themeColor="accent1" w:themeShade="BF"/>
      <w:szCs w:val="28"/>
    </w:rPr>
  </w:style>
  <w:style w:type="character" w:styleId="FollowedHyperlink">
    <w:name w:val="FollowedHyperlink"/>
    <w:basedOn w:val="DefaultParagraphFont"/>
    <w:uiPriority w:val="99"/>
    <w:semiHidden/>
    <w:unhideWhenUsed/>
    <w:rsid w:val="00E2785E"/>
    <w:rPr>
      <w:color w:val="800080" w:themeColor="followedHyperlink"/>
      <w:u w:val="single"/>
    </w:rPr>
  </w:style>
  <w:style w:type="paragraph" w:styleId="ListParagraph">
    <w:name w:val="List Paragraph"/>
    <w:basedOn w:val="Normal"/>
    <w:uiPriority w:val="34"/>
    <w:qFormat/>
    <w:rsid w:val="00AC28F6"/>
    <w:pPr>
      <w:ind w:left="720"/>
      <w:contextualSpacing/>
    </w:pPr>
  </w:style>
  <w:style w:type="paragraph" w:styleId="Header">
    <w:name w:val="header"/>
    <w:basedOn w:val="Normal"/>
    <w:link w:val="HeaderChar"/>
    <w:uiPriority w:val="99"/>
    <w:unhideWhenUsed/>
    <w:rsid w:val="00987952"/>
    <w:pPr>
      <w:tabs>
        <w:tab w:val="center" w:pos="4680"/>
        <w:tab w:val="right" w:pos="9360"/>
      </w:tabs>
    </w:pPr>
  </w:style>
  <w:style w:type="character" w:customStyle="1" w:styleId="HeaderChar">
    <w:name w:val="Header Char"/>
    <w:basedOn w:val="DefaultParagraphFont"/>
    <w:link w:val="Header"/>
    <w:uiPriority w:val="99"/>
    <w:rsid w:val="00987952"/>
    <w:rPr>
      <w:rFonts w:eastAsia="Times New Roman" w:cs="Times New Roman"/>
      <w:szCs w:val="28"/>
    </w:rPr>
  </w:style>
  <w:style w:type="paragraph" w:styleId="Footer">
    <w:name w:val="footer"/>
    <w:basedOn w:val="Normal"/>
    <w:link w:val="FooterChar"/>
    <w:uiPriority w:val="99"/>
    <w:unhideWhenUsed/>
    <w:rsid w:val="00987952"/>
    <w:pPr>
      <w:tabs>
        <w:tab w:val="center" w:pos="4680"/>
        <w:tab w:val="right" w:pos="9360"/>
      </w:tabs>
    </w:pPr>
  </w:style>
  <w:style w:type="character" w:customStyle="1" w:styleId="FooterChar">
    <w:name w:val="Footer Char"/>
    <w:basedOn w:val="DefaultParagraphFont"/>
    <w:link w:val="Footer"/>
    <w:uiPriority w:val="99"/>
    <w:rsid w:val="00987952"/>
    <w:rPr>
      <w:rFonts w:eastAsia="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HongThuy</dc:creator>
  <cp:lastModifiedBy>Admin</cp:lastModifiedBy>
  <cp:revision>55</cp:revision>
  <cp:lastPrinted>2021-04-16T09:32:00Z</cp:lastPrinted>
  <dcterms:created xsi:type="dcterms:W3CDTF">2021-04-16T07:23:00Z</dcterms:created>
  <dcterms:modified xsi:type="dcterms:W3CDTF">2021-04-29T08:44:00Z</dcterms:modified>
</cp:coreProperties>
</file>