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211"/>
      </w:tblGrid>
      <w:tr w:rsidR="002701E8" w:rsidTr="00CC01B6">
        <w:tc>
          <w:tcPr>
            <w:tcW w:w="4077" w:type="dxa"/>
          </w:tcPr>
          <w:p w:rsidR="002701E8" w:rsidRPr="002701E8" w:rsidRDefault="002701E8" w:rsidP="002701E8">
            <w:pPr>
              <w:jc w:val="center"/>
              <w:rPr>
                <w:b/>
              </w:rPr>
            </w:pPr>
            <w:r w:rsidRPr="002701E8">
              <w:rPr>
                <w:b/>
              </w:rPr>
              <w:t>BCH TỈNH HÀ TĨNH</w:t>
            </w:r>
          </w:p>
          <w:p w:rsidR="002701E8" w:rsidRDefault="002701E8" w:rsidP="002701E8">
            <w:pPr>
              <w:jc w:val="center"/>
            </w:pPr>
            <w:r>
              <w:t>***</w:t>
            </w:r>
          </w:p>
          <w:p w:rsidR="002701E8" w:rsidRDefault="002701E8" w:rsidP="009B37C8">
            <w:pPr>
              <w:jc w:val="center"/>
            </w:pPr>
            <w:r>
              <w:t>Số</w:t>
            </w:r>
            <w:r w:rsidR="009B37C8">
              <w:t>: 325-CTr</w:t>
            </w:r>
            <w:r>
              <w:t>/TĐTN-BTG</w:t>
            </w:r>
          </w:p>
        </w:tc>
        <w:tc>
          <w:tcPr>
            <w:tcW w:w="5211" w:type="dxa"/>
          </w:tcPr>
          <w:p w:rsidR="002701E8" w:rsidRPr="002701E8" w:rsidRDefault="002701E8" w:rsidP="00CC01B6">
            <w:pPr>
              <w:jc w:val="center"/>
              <w:rPr>
                <w:b/>
                <w:sz w:val="30"/>
                <w:u w:val="single"/>
              </w:rPr>
            </w:pPr>
            <w:r w:rsidRPr="002701E8">
              <w:rPr>
                <w:b/>
                <w:sz w:val="30"/>
                <w:u w:val="single"/>
              </w:rPr>
              <w:t>ĐOÀN TNCS HỒ CHÍ MINH</w:t>
            </w:r>
          </w:p>
          <w:p w:rsidR="002701E8" w:rsidRDefault="002701E8" w:rsidP="00CC01B6">
            <w:pPr>
              <w:jc w:val="center"/>
            </w:pPr>
          </w:p>
          <w:p w:rsidR="002701E8" w:rsidRPr="002701E8" w:rsidRDefault="009B37C8" w:rsidP="009B37C8">
            <w:pPr>
              <w:jc w:val="center"/>
              <w:rPr>
                <w:i/>
              </w:rPr>
            </w:pPr>
            <w:r>
              <w:rPr>
                <w:i/>
                <w:sz w:val="26"/>
              </w:rPr>
              <w:t xml:space="preserve">Hà Tĩnh, ngày 22 </w:t>
            </w:r>
            <w:r w:rsidR="002701E8" w:rsidRPr="002701E8">
              <w:rPr>
                <w:i/>
                <w:sz w:val="26"/>
              </w:rPr>
              <w:t xml:space="preserve">tháng </w:t>
            </w:r>
            <w:r>
              <w:rPr>
                <w:i/>
                <w:sz w:val="26"/>
              </w:rPr>
              <w:t>3</w:t>
            </w:r>
            <w:r w:rsidR="002701E8" w:rsidRPr="002701E8">
              <w:rPr>
                <w:i/>
                <w:sz w:val="26"/>
              </w:rPr>
              <w:t xml:space="preserve"> năm 2017</w:t>
            </w:r>
          </w:p>
        </w:tc>
      </w:tr>
    </w:tbl>
    <w:p w:rsidR="00D07067" w:rsidRPr="00814C70" w:rsidRDefault="00D07067">
      <w:pPr>
        <w:rPr>
          <w:sz w:val="16"/>
        </w:rPr>
      </w:pPr>
    </w:p>
    <w:p w:rsidR="002701E8" w:rsidRDefault="006154AD" w:rsidP="00195B2B">
      <w:pPr>
        <w:spacing w:after="0" w:line="240" w:lineRule="auto"/>
        <w:jc w:val="center"/>
        <w:rPr>
          <w:b/>
        </w:rPr>
      </w:pPr>
      <w:r>
        <w:rPr>
          <w:b/>
        </w:rPr>
        <w:t>CHƯƠNG TRÌNH HÀNH ĐỘNG</w:t>
      </w:r>
    </w:p>
    <w:p w:rsidR="002701E8" w:rsidRDefault="002701E8" w:rsidP="00195B2B">
      <w:pPr>
        <w:spacing w:after="0" w:line="240" w:lineRule="auto"/>
        <w:jc w:val="center"/>
      </w:pPr>
      <w:r w:rsidRPr="009D6FAF">
        <w:rPr>
          <w:b/>
        </w:rPr>
        <w:t>Thực hiện Nghị quyế</w:t>
      </w:r>
      <w:r w:rsidR="00DE59F6">
        <w:rPr>
          <w:b/>
        </w:rPr>
        <w:t xml:space="preserve">t </w:t>
      </w:r>
      <w:r w:rsidR="00DE59F6">
        <w:rPr>
          <w:b/>
          <w:bCs/>
          <w:sz w:val="27"/>
          <w:szCs w:val="27"/>
        </w:rPr>
        <w:t>Hội nghị lần thứ tư</w:t>
      </w:r>
      <w:r w:rsidR="00DE59F6">
        <w:rPr>
          <w:b/>
        </w:rPr>
        <w:t xml:space="preserve"> </w:t>
      </w:r>
      <w:r w:rsidRPr="009D6FAF">
        <w:rPr>
          <w:b/>
        </w:rPr>
        <w:t>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sidR="002701E8" w:rsidRPr="00814C70" w:rsidRDefault="002701E8" w:rsidP="002701E8">
      <w:pPr>
        <w:spacing w:after="0" w:line="240" w:lineRule="auto"/>
        <w:rPr>
          <w:sz w:val="34"/>
        </w:rPr>
      </w:pPr>
    </w:p>
    <w:p w:rsidR="002701E8" w:rsidRDefault="002701E8" w:rsidP="00CC01B6">
      <w:pPr>
        <w:spacing w:before="80" w:after="0" w:line="240" w:lineRule="auto"/>
        <w:ind w:firstLine="567"/>
        <w:jc w:val="both"/>
      </w:pPr>
      <w:r>
        <w:t>Thực hiện Chương trình hành động số 477-Ctr/TU, ngày 19/1/2017 của Ban Thường vụ Tỉnh ủy về thực hiện Nghị quyết số 04-NQ/TW của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r w:rsidR="007075ED">
        <w:t xml:space="preserve">, Ban Thường vụ Tỉnh đoàn xây dựng </w:t>
      </w:r>
      <w:r w:rsidR="006154AD">
        <w:t>Chương trình hành động</w:t>
      </w:r>
      <w:r w:rsidR="007075ED">
        <w:t xml:space="preserve"> với các nội dung cụ thể như sau:</w:t>
      </w:r>
    </w:p>
    <w:p w:rsidR="007075ED" w:rsidRPr="003F5C77" w:rsidRDefault="002A2D8E" w:rsidP="00CC01B6">
      <w:pPr>
        <w:spacing w:before="80" w:after="0" w:line="240" w:lineRule="auto"/>
        <w:ind w:firstLine="567"/>
        <w:jc w:val="both"/>
        <w:rPr>
          <w:b/>
        </w:rPr>
      </w:pPr>
      <w:r w:rsidRPr="003F5C77">
        <w:rPr>
          <w:b/>
        </w:rPr>
        <w:t>I. MỤC</w:t>
      </w:r>
      <w:r w:rsidR="00404146">
        <w:rPr>
          <w:b/>
        </w:rPr>
        <w:t xml:space="preserve"> ĐÍCH, YÊU CẦU</w:t>
      </w:r>
      <w:r w:rsidRPr="003F5C77">
        <w:rPr>
          <w:b/>
        </w:rPr>
        <w:t>:</w:t>
      </w:r>
    </w:p>
    <w:p w:rsidR="002A2D8E" w:rsidRPr="003F5C77" w:rsidRDefault="00E7418A" w:rsidP="00CC01B6">
      <w:pPr>
        <w:spacing w:before="80" w:after="0" w:line="240" w:lineRule="auto"/>
        <w:ind w:firstLine="567"/>
        <w:jc w:val="both"/>
        <w:rPr>
          <w:b/>
        </w:rPr>
      </w:pPr>
      <w:r w:rsidRPr="003F5C77">
        <w:rPr>
          <w:b/>
        </w:rPr>
        <w:t xml:space="preserve">1. Mục </w:t>
      </w:r>
      <w:r w:rsidR="00404146">
        <w:rPr>
          <w:b/>
        </w:rPr>
        <w:t>đích</w:t>
      </w:r>
      <w:r w:rsidRPr="003F5C77">
        <w:rPr>
          <w:b/>
        </w:rPr>
        <w:t xml:space="preserve">: </w:t>
      </w:r>
    </w:p>
    <w:p w:rsidR="00E7418A" w:rsidRDefault="00E7418A" w:rsidP="00CC01B6">
      <w:pPr>
        <w:spacing w:before="80" w:after="0" w:line="240" w:lineRule="auto"/>
        <w:ind w:firstLine="567"/>
        <w:jc w:val="both"/>
      </w:pPr>
      <w:r>
        <w:t xml:space="preserve">- Tiếp tục </w:t>
      </w:r>
      <w:r w:rsidR="003F5C77">
        <w:t xml:space="preserve">phát huy vai trò của </w:t>
      </w:r>
      <w:r w:rsidR="00195B2B" w:rsidRPr="00433F7E">
        <w:rPr>
          <w:color w:val="000000" w:themeColor="text1"/>
        </w:rPr>
        <w:t xml:space="preserve">tổ chức </w:t>
      </w:r>
      <w:r w:rsidR="003F5C77">
        <w:t>Đoàn, đẩ</w:t>
      </w:r>
      <w:r w:rsidR="00152A5B">
        <w:t>y mạnh tham gia xây dựng, chỉnh đốn Đảng; nâng cao nhận thức, tạo sự</w:t>
      </w:r>
      <w:r w:rsidR="00DE59F6">
        <w:t xml:space="preserve"> </w:t>
      </w:r>
      <w:r w:rsidR="00152A5B">
        <w:t>thống nhất về tư tưởng và hành động</w:t>
      </w:r>
      <w:r w:rsidR="003F5C77">
        <w:t xml:space="preserve"> của Đảng bộ trong việc thực hiện Nghị quyết số 04-NQ/TW; đấu tranh ngăn chặn, đẩy lùi sự suy thoái về tư tưởng chính trị, đạo đức, lối sống, những biểu hiện “tự diễn biến”, “tự chuyển hóa” trong nội bộ, tạo niềm tin trong ĐVTN và nhân dân.</w:t>
      </w:r>
    </w:p>
    <w:p w:rsidR="002701E8" w:rsidRDefault="003F5C77" w:rsidP="00CC01B6">
      <w:pPr>
        <w:spacing w:before="80" w:after="0" w:line="240" w:lineRule="auto"/>
        <w:ind w:firstLine="567"/>
        <w:jc w:val="both"/>
      </w:pPr>
      <w:r>
        <w:t>- Tăng cường hiệu quả công tác bồi dưỡng</w:t>
      </w:r>
      <w:r w:rsidR="00750C90">
        <w:t>, xây dựng</w:t>
      </w:r>
      <w:r>
        <w:t xml:space="preserve"> đội ngũ đảng viên, cán bộ Đoàn các cấp có bản lĩnh chính trị vững vàng</w:t>
      </w:r>
      <w:r w:rsidR="00404146">
        <w:t>; có phẩm chất đạo đức tốt, có lối sống trong sáng, lành mạnh; có tinh thần, trách nhiệm và năng lực hoàn thành tốt nhiệm vụ được giao.</w:t>
      </w:r>
    </w:p>
    <w:p w:rsidR="00404146" w:rsidRPr="0018046A" w:rsidRDefault="0018046A" w:rsidP="00CC01B6">
      <w:pPr>
        <w:spacing w:before="80" w:after="0" w:line="240" w:lineRule="auto"/>
        <w:ind w:firstLine="567"/>
        <w:jc w:val="both"/>
        <w:rPr>
          <w:b/>
        </w:rPr>
      </w:pPr>
      <w:r w:rsidRPr="0018046A">
        <w:rPr>
          <w:b/>
        </w:rPr>
        <w:t>2. Yêu cầu:</w:t>
      </w:r>
    </w:p>
    <w:p w:rsidR="0023049C" w:rsidRDefault="0018046A" w:rsidP="00CC01B6">
      <w:pPr>
        <w:spacing w:before="80" w:after="0" w:line="240" w:lineRule="auto"/>
        <w:ind w:firstLine="567"/>
        <w:jc w:val="both"/>
        <w:rPr>
          <w:lang w:val="vi-VN"/>
        </w:rPr>
      </w:pPr>
      <w:r>
        <w:t>- Xác định rõ những việc làm thường xuyên, việc cần làm ngay và những việc làm theo lộ trình với thời gian cụ thể; phân công rõ trách nhiệm, quyền hạn, cách thức tiến hành ở các cấp bộ Đoàn; tổ chức thực hiện các nhiệm vụ, giải pháp đồng bộ, toàn diện, có trọng tâm, trọng điểm với quyết tâm chính trị</w:t>
      </w:r>
      <w:r w:rsidR="00750C90">
        <w:t xml:space="preserve"> cao;</w:t>
      </w:r>
      <w:r>
        <w:t xml:space="preserve"> trước hết là Thường trực, Ban Thường vụ, Ban Chấp hành Đoàn các cấp</w:t>
      </w:r>
      <w:r w:rsidR="00E3057D">
        <w:t xml:space="preserve"> trong triển khai, thực hiện Nghị quyết số 04-NQ/TW. Việc thực hiện phải thường xuyên, kiên trì</w:t>
      </w:r>
      <w:r w:rsidR="0023049C">
        <w:t>, người đứng đầu các cấp bộ</w:t>
      </w:r>
      <w:r w:rsidR="0023049C">
        <w:rPr>
          <w:lang w:val="vi-VN"/>
        </w:rPr>
        <w:t xml:space="preserve"> Đoàn phải tiên phong nêu gương làm trước, kết hợp giữa “xây” và “chống”, đồng bộ với các nhiệm vụ tham gia giữ vững ổn định chính trị, phát triển kinh tế - xã hội, đảm bảo quốc phòng, an ninh.</w:t>
      </w:r>
    </w:p>
    <w:p w:rsidR="0017372B" w:rsidRPr="00195B2B" w:rsidRDefault="0017372B" w:rsidP="00CC01B6">
      <w:pPr>
        <w:spacing w:before="80" w:after="0" w:line="240" w:lineRule="auto"/>
        <w:ind w:firstLine="567"/>
        <w:jc w:val="both"/>
        <w:rPr>
          <w:lang w:val="vi-VN"/>
        </w:rPr>
      </w:pPr>
      <w:r>
        <w:rPr>
          <w:lang w:val="vi-VN"/>
        </w:rPr>
        <w:t>- Việc thực hiện thực hiện Nghị quyết số 04-NQ/TW phải thực hiện đồng bộ với các nghị quyết khác của Trung ương và của tỉnh gắn với thực hiện Chỉ thị</w:t>
      </w:r>
      <w:r w:rsidR="00263A17">
        <w:rPr>
          <w:lang w:val="vi-VN"/>
        </w:rPr>
        <w:t xml:space="preserve"> số 05-CT/TW của Bộ Chính trị về đẩy mạnh học tập, làm theo tư tưởng, đạo đức, phong cách Hồ Chí Minh</w:t>
      </w:r>
      <w:r w:rsidR="00A97F4B">
        <w:rPr>
          <w:lang w:val="vi-VN"/>
        </w:rPr>
        <w:t xml:space="preserve">; tập trung lãnh đạo thực hiện thắng lợi </w:t>
      </w:r>
      <w:r w:rsidR="00AD4966" w:rsidRPr="00195B2B">
        <w:rPr>
          <w:lang w:val="vi-VN"/>
        </w:rPr>
        <w:t xml:space="preserve">chương </w:t>
      </w:r>
      <w:r w:rsidR="00AD4966" w:rsidRPr="00195B2B">
        <w:rPr>
          <w:lang w:val="vi-VN"/>
        </w:rPr>
        <w:lastRenderedPageBreak/>
        <w:t xml:space="preserve">trình công tác Đoàn, phong trào thanh thiếu nhi và </w:t>
      </w:r>
      <w:r w:rsidR="00A97F4B">
        <w:rPr>
          <w:lang w:val="vi-VN"/>
        </w:rPr>
        <w:t xml:space="preserve">các nhiệm vụ kinh tế - xã hội, đảm bảo quốc phòng - an ninh, nâng cao chất lượng các mặt công tác xây dựng </w:t>
      </w:r>
      <w:r w:rsidR="00AD4966" w:rsidRPr="00195B2B">
        <w:rPr>
          <w:lang w:val="vi-VN"/>
        </w:rPr>
        <w:t xml:space="preserve">Đoàn, xây dựng </w:t>
      </w:r>
      <w:r w:rsidR="00A97F4B">
        <w:rPr>
          <w:lang w:val="vi-VN"/>
        </w:rPr>
        <w:t>Đả</w:t>
      </w:r>
      <w:r w:rsidR="00AD4966">
        <w:rPr>
          <w:lang w:val="vi-VN"/>
        </w:rPr>
        <w:t>ng</w:t>
      </w:r>
      <w:r w:rsidR="00AD4966" w:rsidRPr="00195B2B">
        <w:rPr>
          <w:lang w:val="vi-VN"/>
        </w:rPr>
        <w:t xml:space="preserve"> và hệ thống chính trị vững mạnh.</w:t>
      </w:r>
    </w:p>
    <w:p w:rsidR="00A97F4B" w:rsidRDefault="00A97F4B" w:rsidP="00CC01B6">
      <w:pPr>
        <w:spacing w:before="80" w:after="0" w:line="240" w:lineRule="auto"/>
        <w:ind w:firstLine="567"/>
        <w:jc w:val="both"/>
        <w:rPr>
          <w:lang w:val="vi-VN"/>
        </w:rPr>
      </w:pPr>
      <w:r>
        <w:rPr>
          <w:lang w:val="vi-VN"/>
        </w:rPr>
        <w:t xml:space="preserve">- Tham mưu thực hiện tốt </w:t>
      </w:r>
      <w:r>
        <w:rPr>
          <w:lang w:val="vi-VN"/>
        </w:rPr>
        <w:tab/>
        <w:t xml:space="preserve">quy chế công tác cán bộ, tăng cường kiểm tra, giám sát ở các cấp bộ Đoàn; làm tốt công tác thi đua, khen thưởng, biểu dương, tuyên dương và nhân rộng các gương tập thể, cá nhân tiên tiến; đồng thời nghiêm khắc, khách quan trong việc </w:t>
      </w:r>
      <w:r w:rsidR="00AD4966" w:rsidRPr="00195B2B">
        <w:rPr>
          <w:lang w:val="vi-VN"/>
        </w:rPr>
        <w:t>xử lý</w:t>
      </w:r>
      <w:r>
        <w:rPr>
          <w:lang w:val="vi-VN"/>
        </w:rPr>
        <w:t xml:space="preserve"> kỷ luật ở các cấp bộ Đoàn.</w:t>
      </w:r>
    </w:p>
    <w:p w:rsidR="00E06D87" w:rsidRPr="008F5E9B" w:rsidRDefault="008F5E9B" w:rsidP="00CC01B6">
      <w:pPr>
        <w:spacing w:before="80" w:after="0" w:line="240" w:lineRule="auto"/>
        <w:ind w:firstLine="567"/>
        <w:jc w:val="both"/>
        <w:rPr>
          <w:b/>
          <w:lang w:val="vi-VN"/>
        </w:rPr>
      </w:pPr>
      <w:r w:rsidRPr="008F5E9B">
        <w:rPr>
          <w:b/>
          <w:lang w:val="vi-VN"/>
        </w:rPr>
        <w:t>II. NHỮNG NHIỆM VỤ THỰC HIỆN NGAY VÀ THƯỜNG XUYÊN:</w:t>
      </w:r>
    </w:p>
    <w:p w:rsidR="008F5E9B" w:rsidRPr="008F5E9B" w:rsidRDefault="008F5E9B" w:rsidP="00CC01B6">
      <w:pPr>
        <w:spacing w:before="80" w:after="0" w:line="240" w:lineRule="auto"/>
        <w:ind w:firstLine="567"/>
        <w:jc w:val="both"/>
        <w:rPr>
          <w:b/>
          <w:lang w:val="vi-VN"/>
        </w:rPr>
      </w:pPr>
      <w:r w:rsidRPr="008F5E9B">
        <w:rPr>
          <w:b/>
          <w:lang w:val="vi-VN"/>
        </w:rPr>
        <w:t>1. Tổ chức học tập, quán triệt:</w:t>
      </w:r>
    </w:p>
    <w:p w:rsidR="008F5E9B" w:rsidRDefault="008F5E9B" w:rsidP="00CC01B6">
      <w:pPr>
        <w:spacing w:before="80" w:after="0" w:line="240" w:lineRule="auto"/>
        <w:ind w:firstLine="567"/>
        <w:jc w:val="both"/>
        <w:rPr>
          <w:lang w:val="vi-VN"/>
        </w:rPr>
      </w:pPr>
      <w:r>
        <w:rPr>
          <w:lang w:val="vi-VN"/>
        </w:rPr>
        <w:t xml:space="preserve">- Tổ chức học tập, quán triệt, xây dựng, cụ thể hóa chương trình hành động thực hiện Nghị quyết số 04-NQ/TW thật sự sâu sắc, thiết thực, hiệu quả. Duy trì nề nếp chế độ kiểm tra, kịp thời phát hiện, uốn nắn những thiếu sót, hạn chế trong học tập, quán triệt Nghị quyết, Kế hoạch; kiên quyết khắc phục tính hình thức, tình trạng “làm </w:t>
      </w:r>
      <w:r w:rsidR="00AD4966" w:rsidRPr="00195B2B">
        <w:rPr>
          <w:lang w:val="vi-VN"/>
        </w:rPr>
        <w:t>l</w:t>
      </w:r>
      <w:r>
        <w:rPr>
          <w:lang w:val="vi-VN"/>
        </w:rPr>
        <w:t>ướt”, làm không đạt yêu cầu.</w:t>
      </w:r>
    </w:p>
    <w:p w:rsidR="008F5E9B" w:rsidRDefault="008F5E9B" w:rsidP="00CC01B6">
      <w:pPr>
        <w:spacing w:before="80" w:after="0" w:line="240" w:lineRule="auto"/>
        <w:ind w:firstLine="567"/>
        <w:jc w:val="both"/>
        <w:rPr>
          <w:lang w:val="vi-VN"/>
        </w:rPr>
      </w:pPr>
      <w:r>
        <w:rPr>
          <w:lang w:val="vi-VN"/>
        </w:rPr>
        <w:t xml:space="preserve">- Sau </w:t>
      </w:r>
      <w:r w:rsidR="00313A34">
        <w:rPr>
          <w:lang w:val="vi-VN"/>
        </w:rPr>
        <w:t xml:space="preserve">khi học tập, quán triệt Nghị quyết, mỗi cán bộ, đảng viên phải xây dựng kế hoạch hành động của cá nhân và có cam  kết bằng văn bản với chi </w:t>
      </w:r>
      <w:r w:rsidR="00AD4966" w:rsidRPr="00195B2B">
        <w:rPr>
          <w:lang w:val="vi-VN"/>
        </w:rPr>
        <w:t>bộ</w:t>
      </w:r>
      <w:r w:rsidR="00313A34">
        <w:rPr>
          <w:lang w:val="vi-VN"/>
        </w:rPr>
        <w:t>, lãnh đạo địa phương, cơ quan, đơn vị mình về việc giữ vững bản lĩnh chính trị, giữ gìn phẩm chất, đạo đức, lối sống; không có biểu hiện “tự chuyển biến”, “tự chuyển hóa”.</w:t>
      </w:r>
    </w:p>
    <w:p w:rsidR="00313A34" w:rsidRPr="00313A34" w:rsidRDefault="00313A34" w:rsidP="00CC01B6">
      <w:pPr>
        <w:spacing w:before="80" w:after="0" w:line="240" w:lineRule="auto"/>
        <w:ind w:firstLine="567"/>
        <w:jc w:val="both"/>
        <w:rPr>
          <w:b/>
          <w:lang w:val="vi-VN"/>
        </w:rPr>
      </w:pPr>
      <w:r w:rsidRPr="00313A34">
        <w:rPr>
          <w:b/>
          <w:lang w:val="vi-VN"/>
        </w:rPr>
        <w:t>2. Về nhiệm vụ và giải pháp:</w:t>
      </w:r>
    </w:p>
    <w:p w:rsidR="00313A34" w:rsidRPr="00313A34" w:rsidRDefault="00313A34" w:rsidP="00CC01B6">
      <w:pPr>
        <w:spacing w:before="80" w:after="0" w:line="240" w:lineRule="auto"/>
        <w:ind w:firstLine="567"/>
        <w:jc w:val="both"/>
        <w:rPr>
          <w:b/>
          <w:lang w:val="vi-VN"/>
        </w:rPr>
      </w:pPr>
      <w:r w:rsidRPr="00313A34">
        <w:rPr>
          <w:b/>
          <w:lang w:val="vi-VN"/>
        </w:rPr>
        <w:t>2.1. Về công tác chính trị tư tưởng, tự phê bình và phê bình:</w:t>
      </w:r>
    </w:p>
    <w:p w:rsidR="0032161C" w:rsidRPr="00195B2B" w:rsidRDefault="00313A34" w:rsidP="00CC01B6">
      <w:pPr>
        <w:spacing w:before="80" w:after="0" w:line="240" w:lineRule="auto"/>
        <w:ind w:firstLine="567"/>
        <w:jc w:val="both"/>
        <w:rPr>
          <w:lang w:val="vi-VN"/>
        </w:rPr>
      </w:pPr>
      <w:r>
        <w:rPr>
          <w:lang w:val="vi-VN"/>
        </w:rPr>
        <w:t xml:space="preserve">1. </w:t>
      </w:r>
      <w:r w:rsidR="00F052F0">
        <w:rPr>
          <w:lang w:val="vi-VN"/>
        </w:rPr>
        <w:t>Tập trung lãnh đạo, chỉ đạo nâng cao nhận thức trong toàn Đảng bộ</w:t>
      </w:r>
      <w:r w:rsidR="0032161C" w:rsidRPr="00195B2B">
        <w:rPr>
          <w:lang w:val="vi-VN"/>
        </w:rPr>
        <w:t xml:space="preserve"> và các cấp bộ Đoàn </w:t>
      </w:r>
      <w:r w:rsidR="00F052F0">
        <w:rPr>
          <w:lang w:val="vi-VN"/>
        </w:rPr>
        <w:t>về ý nghĩa, vai trò, tầm quan trọng và sự cần thiết của việc học tập, nghiên cứu, vận dụng sáng tạo và phát triển chủ nghĩa Mác - Lênin, tư tưởng Hồ Chí Minh. Xây dựng kế hoạch học tập, bồi dưỡng nâng cao trình độ</w:t>
      </w:r>
      <w:r w:rsidR="002B53F6">
        <w:rPr>
          <w:lang w:val="vi-VN"/>
        </w:rPr>
        <w:t xml:space="preserve"> lý luận bắt buộc hàng năm</w:t>
      </w:r>
      <w:r w:rsidR="0032161C" w:rsidRPr="00195B2B">
        <w:rPr>
          <w:lang w:val="vi-VN"/>
        </w:rPr>
        <w:t>, học tập 6 bài học lý luận chính trị</w:t>
      </w:r>
      <w:r w:rsidR="002B53F6">
        <w:rPr>
          <w:lang w:val="vi-VN"/>
        </w:rPr>
        <w:t xml:space="preserve"> đối với cán bộ, đả</w:t>
      </w:r>
      <w:r w:rsidR="0032161C">
        <w:rPr>
          <w:lang w:val="vi-VN"/>
        </w:rPr>
        <w:t>ng viên</w:t>
      </w:r>
      <w:r w:rsidR="0032161C" w:rsidRPr="00195B2B">
        <w:rPr>
          <w:lang w:val="vi-VN"/>
        </w:rPr>
        <w:t xml:space="preserve">, ĐVTN </w:t>
      </w:r>
      <w:r w:rsidR="002B53F6">
        <w:rPr>
          <w:lang w:val="vi-VN"/>
        </w:rPr>
        <w:t>gắn với việc cung cấp thông tin, cập nhật kiến thức mới phù hợp từng nhóm đối tượng, từng cấp bộ Đoàn. Thực hiện nghiêm túc, có hiệu quả việc học tập và làm theo tư tưởng, đạo đức, phong cách Hồ Chí Minh theo Chỉ thị số 05-CT</w:t>
      </w:r>
      <w:r w:rsidR="00FB76A2" w:rsidRPr="00195B2B">
        <w:rPr>
          <w:lang w:val="vi-VN"/>
        </w:rPr>
        <w:t>, ngày 15/5/2016 của Bộ Chính trị</w:t>
      </w:r>
      <w:r w:rsidR="0032161C" w:rsidRPr="00195B2B">
        <w:rPr>
          <w:lang w:val="vi-VN"/>
        </w:rPr>
        <w:t xml:space="preserve"> và Chỉ thị số 01 CT/TWĐTN, ngày 17/5/2013 của Trung ương Đoàn về tăng cường rèn luyện tác phong, thực hiện lề lối công tác của cán bộ Đoàn.</w:t>
      </w:r>
    </w:p>
    <w:p w:rsidR="00FB76A2" w:rsidRPr="00195B2B" w:rsidRDefault="00FB76A2" w:rsidP="00CC01B6">
      <w:pPr>
        <w:spacing w:before="80" w:after="0" w:line="240" w:lineRule="auto"/>
        <w:ind w:firstLine="567"/>
        <w:jc w:val="both"/>
        <w:rPr>
          <w:lang w:val="vi-VN"/>
        </w:rPr>
      </w:pPr>
      <w:r w:rsidRPr="00195B2B">
        <w:rPr>
          <w:lang w:val="vi-VN"/>
        </w:rPr>
        <w:t xml:space="preserve">2. Tích cực đấu tranh </w:t>
      </w:r>
      <w:r w:rsidR="000030C6" w:rsidRPr="00195B2B">
        <w:rPr>
          <w:lang w:val="vi-VN"/>
        </w:rPr>
        <w:t xml:space="preserve">bảo vệ nền tảng tư tưởng của Đảng; </w:t>
      </w:r>
      <w:r w:rsidR="00423AB7" w:rsidRPr="00195B2B">
        <w:rPr>
          <w:lang w:val="vi-VN"/>
        </w:rPr>
        <w:t xml:space="preserve">tham gia </w:t>
      </w:r>
      <w:r w:rsidR="000030C6" w:rsidRPr="00195B2B">
        <w:rPr>
          <w:lang w:val="vi-VN"/>
        </w:rPr>
        <w:t>đẩy mạnh công tác tổng kết thực tiễn, nghiên cứu lý luận, nhất là những mô hình mới, kinh nghiệm hay; khuyến khích phát triển tư duy lý luận phù hợp với đường lối đổi mới của Đảng. Chủ động nắm bắt diễn biến tư tưởng của cán bộ, đả</w:t>
      </w:r>
      <w:r w:rsidR="0032161C" w:rsidRPr="00195B2B">
        <w:rPr>
          <w:lang w:val="vi-VN"/>
        </w:rPr>
        <w:t xml:space="preserve">ng viên, ĐVTN </w:t>
      </w:r>
      <w:r w:rsidR="000030C6" w:rsidRPr="00195B2B">
        <w:rPr>
          <w:lang w:val="vi-VN"/>
        </w:rPr>
        <w:t>để có chủ trương, giải pháp xử lý kịp thời, hiệu quả.</w:t>
      </w:r>
    </w:p>
    <w:p w:rsidR="000030C6" w:rsidRPr="00195B2B" w:rsidRDefault="000030C6" w:rsidP="00CC01B6">
      <w:pPr>
        <w:spacing w:before="80" w:after="0" w:line="240" w:lineRule="auto"/>
        <w:ind w:firstLine="567"/>
        <w:jc w:val="both"/>
        <w:rPr>
          <w:lang w:val="vi-VN"/>
        </w:rPr>
      </w:pPr>
      <w:r w:rsidRPr="00195B2B">
        <w:rPr>
          <w:lang w:val="vi-VN"/>
        </w:rPr>
        <w:t xml:space="preserve">3. </w:t>
      </w:r>
      <w:r w:rsidR="00D86E56" w:rsidRPr="00195B2B">
        <w:rPr>
          <w:lang w:val="vi-VN"/>
        </w:rPr>
        <w:t>Tham</w:t>
      </w:r>
      <w:r w:rsidR="00044C25" w:rsidRPr="00195B2B">
        <w:rPr>
          <w:lang w:val="vi-VN"/>
        </w:rPr>
        <w:t xml:space="preserve"> </w:t>
      </w:r>
      <w:r w:rsidR="00D86E56" w:rsidRPr="00195B2B">
        <w:rPr>
          <w:lang w:val="vi-VN"/>
        </w:rPr>
        <w:t>gia x</w:t>
      </w:r>
      <w:r w:rsidRPr="00195B2B">
        <w:rPr>
          <w:lang w:val="vi-VN"/>
        </w:rPr>
        <w:t>ây dựng và thực hiện có hiệu quả nội dung xây dựng Đảng về đạo đức trong đó chú trọng xây dựng hệ thống chuẩn mực các mối quan hệ của cán bộ, đảng viên đối với tổ chức Đả</w:t>
      </w:r>
      <w:r w:rsidR="008A516D" w:rsidRPr="00195B2B">
        <w:rPr>
          <w:lang w:val="vi-VN"/>
        </w:rPr>
        <w:t>ng</w:t>
      </w:r>
      <w:r w:rsidR="0032161C" w:rsidRPr="00195B2B">
        <w:rPr>
          <w:lang w:val="vi-VN"/>
        </w:rPr>
        <w:t>, ĐVTN</w:t>
      </w:r>
      <w:r w:rsidR="008A516D" w:rsidRPr="00195B2B">
        <w:rPr>
          <w:lang w:val="vi-VN"/>
        </w:rPr>
        <w:t xml:space="preserve"> và nhân dân; xây dựng và ban hành quy định, tiêu chuẩn cụ thể về phong cách, lề lối cán bộ Đoàn theo kế hoạch số 527-KH/TWĐTN-BTG ngày 29/9/2016 của Trung ương Đoàn. </w:t>
      </w:r>
      <w:r w:rsidRPr="00195B2B">
        <w:rPr>
          <w:lang w:val="vi-VN"/>
        </w:rPr>
        <w:t xml:space="preserve">Hàng </w:t>
      </w:r>
      <w:r w:rsidRPr="00195B2B">
        <w:rPr>
          <w:lang w:val="vi-VN"/>
        </w:rPr>
        <w:lastRenderedPageBreak/>
        <w:t>năm, người đứng đầu và từng cán bộ, đả</w:t>
      </w:r>
      <w:r w:rsidR="0032161C" w:rsidRPr="00195B2B">
        <w:rPr>
          <w:lang w:val="vi-VN"/>
        </w:rPr>
        <w:t>ng viên</w:t>
      </w:r>
      <w:r w:rsidR="008A516D" w:rsidRPr="00195B2B">
        <w:rPr>
          <w:lang w:val="vi-VN"/>
        </w:rPr>
        <w:t xml:space="preserve"> </w:t>
      </w:r>
      <w:r w:rsidRPr="00195B2B">
        <w:rPr>
          <w:lang w:val="vi-VN"/>
        </w:rPr>
        <w:t xml:space="preserve">có cam kết rèn luyện, giữ gìn phẩm chất đạo đức, lối sống, không suy thoái, “tự diễn biến”, “tự chuyển hóa”; </w:t>
      </w:r>
      <w:r w:rsidR="008A516D" w:rsidRPr="00195B2B">
        <w:rPr>
          <w:lang w:val="vi-VN"/>
        </w:rPr>
        <w:t xml:space="preserve">phối hợp với cấp ủy, lãnh đạo các ban, ngành, địa phương, đơn vị tổ chức </w:t>
      </w:r>
      <w:r w:rsidRPr="00195B2B">
        <w:rPr>
          <w:lang w:val="vi-VN"/>
        </w:rPr>
        <w:t>kiểm tra, giám sát việc thực hiện cam kết của cán bộ, đảng viên</w:t>
      </w:r>
      <w:r w:rsidR="008A516D" w:rsidRPr="00195B2B">
        <w:rPr>
          <w:lang w:val="vi-VN"/>
        </w:rPr>
        <w:t xml:space="preserve"> theo từng</w:t>
      </w:r>
      <w:r w:rsidRPr="00195B2B">
        <w:rPr>
          <w:lang w:val="vi-VN"/>
        </w:rPr>
        <w:t xml:space="preserve"> </w:t>
      </w:r>
      <w:r w:rsidR="0032161C" w:rsidRPr="00195B2B">
        <w:rPr>
          <w:lang w:val="vi-VN"/>
        </w:rPr>
        <w:t xml:space="preserve">địa phương, </w:t>
      </w:r>
      <w:r w:rsidRPr="00195B2B">
        <w:rPr>
          <w:lang w:val="vi-VN"/>
        </w:rPr>
        <w:t>đơn vị.</w:t>
      </w:r>
    </w:p>
    <w:p w:rsidR="000030C6" w:rsidRPr="00195B2B" w:rsidRDefault="000030C6" w:rsidP="00CC01B6">
      <w:pPr>
        <w:spacing w:before="80" w:after="0" w:line="240" w:lineRule="auto"/>
        <w:ind w:firstLine="567"/>
        <w:jc w:val="both"/>
        <w:rPr>
          <w:lang w:val="vi-VN"/>
        </w:rPr>
      </w:pPr>
      <w:r w:rsidRPr="00195B2B">
        <w:rPr>
          <w:lang w:val="vi-VN"/>
        </w:rPr>
        <w:t>4. Cụ thể hóa và thực hiện nghiêm túc quy định về trách nhiệm nêu gương của cán bộ, đảng viên, trước hế</w:t>
      </w:r>
      <w:r w:rsidR="008A516D" w:rsidRPr="00195B2B">
        <w:rPr>
          <w:lang w:val="vi-VN"/>
        </w:rPr>
        <w:t>t là B</w:t>
      </w:r>
      <w:r w:rsidRPr="00195B2B">
        <w:rPr>
          <w:lang w:val="vi-VN"/>
        </w:rPr>
        <w:t>í thư</w:t>
      </w:r>
      <w:r w:rsidR="008A516D" w:rsidRPr="00195B2B">
        <w:rPr>
          <w:lang w:val="vi-VN"/>
        </w:rPr>
        <w:t>, Phó Bí thư Đoàn,</w:t>
      </w:r>
      <w:r w:rsidRPr="00195B2B">
        <w:rPr>
          <w:lang w:val="vi-VN"/>
        </w:rPr>
        <w:t xml:space="preserve"> cán bộ</w:t>
      </w:r>
      <w:r w:rsidR="008A516D" w:rsidRPr="00195B2B">
        <w:rPr>
          <w:lang w:val="vi-VN"/>
        </w:rPr>
        <w:t xml:space="preserve"> chủ chốt, cốt cán </w:t>
      </w:r>
      <w:r w:rsidR="00D86E56" w:rsidRPr="00195B2B">
        <w:rPr>
          <w:lang w:val="vi-VN"/>
        </w:rPr>
        <w:t xml:space="preserve">các cấp </w:t>
      </w:r>
      <w:r w:rsidRPr="00195B2B">
        <w:rPr>
          <w:lang w:val="vi-VN"/>
        </w:rPr>
        <w:t xml:space="preserve">phù hợp với tình hình thực tiễn </w:t>
      </w:r>
      <w:r w:rsidR="00D86E56" w:rsidRPr="00195B2B">
        <w:rPr>
          <w:lang w:val="vi-VN"/>
        </w:rPr>
        <w:t>các</w:t>
      </w:r>
      <w:r w:rsidRPr="00195B2B">
        <w:rPr>
          <w:lang w:val="vi-VN"/>
        </w:rPr>
        <w:t xml:space="preserve"> địa phương, cơ quan, đơn vị.</w:t>
      </w:r>
    </w:p>
    <w:p w:rsidR="000030C6" w:rsidRPr="00195B2B" w:rsidRDefault="000030C6" w:rsidP="00CC01B6">
      <w:pPr>
        <w:spacing w:before="80" w:after="0" w:line="240" w:lineRule="auto"/>
        <w:ind w:firstLine="567"/>
        <w:jc w:val="both"/>
        <w:rPr>
          <w:lang w:val="vi-VN"/>
        </w:rPr>
      </w:pPr>
      <w:r w:rsidRPr="00195B2B">
        <w:rPr>
          <w:lang w:val="vi-VN"/>
        </w:rPr>
        <w:t xml:space="preserve">5. </w:t>
      </w:r>
      <w:r w:rsidR="006E0196" w:rsidRPr="00195B2B">
        <w:rPr>
          <w:lang w:val="vi-VN"/>
        </w:rPr>
        <w:t xml:space="preserve">Phát huy vai trò của đội ngũ báo cáo viên, tuyên truyền viên; tăng cường quản lý, </w:t>
      </w:r>
      <w:r w:rsidR="0042368D" w:rsidRPr="0042368D">
        <w:rPr>
          <w:lang w:val="vi-VN"/>
        </w:rPr>
        <w:t>n</w:t>
      </w:r>
      <w:r w:rsidR="0042368D" w:rsidRPr="003765C9">
        <w:rPr>
          <w:lang w:val="vi-VN"/>
        </w:rPr>
        <w:t>âng cao hiệu quả</w:t>
      </w:r>
      <w:r w:rsidR="006E0196" w:rsidRPr="00195B2B">
        <w:rPr>
          <w:lang w:val="vi-VN"/>
        </w:rPr>
        <w:t xml:space="preserve"> hoạt động của hệ thống website, facebook của Đoàn từ cấp tỉnh đến cơ sở</w:t>
      </w:r>
      <w:r w:rsidR="009E18D5" w:rsidRPr="00195B2B">
        <w:rPr>
          <w:lang w:val="vi-VN"/>
        </w:rPr>
        <w:t>; phản bác có hiệu quả đối với các quan điểm sai trái, luận điệu xuyên tạc của các thế lực thù địch, phản động, phần tử cơ hội, bất mãn chính trị chống phá Đảng, nhà nước và khối đại đoàn kết toàn dân tộc;</w:t>
      </w:r>
      <w:r w:rsidR="006E0196" w:rsidRPr="00195B2B">
        <w:rPr>
          <w:lang w:val="vi-VN"/>
        </w:rPr>
        <w:t xml:space="preserve"> chủ động định hướng, cung cấp thông tin thường xuyên hoặc đột xuất, chú trọng tuyên truyền chủ trương, đường lối của Đảng, chính sách, pháp luật của Nhà nước, những thành quả trong sự nghiệp xây dựng và bảo vệ Tổ quốc, những nhân tố tích cực, điển hình tiên tiến, gương người tốt, việc tốt; nâng cao hiệu quả công tác đấu tranh phòng, chống suy thoái, quan liêu, tham nhũng, tiêu cực, lãng phí, “tự diễn biến”, “tự chuyển hóa” trong nội bộ.</w:t>
      </w:r>
    </w:p>
    <w:p w:rsidR="006214A4" w:rsidRPr="00195B2B" w:rsidRDefault="009E18D5" w:rsidP="00CC01B6">
      <w:pPr>
        <w:spacing w:before="80" w:after="0" w:line="240" w:lineRule="auto"/>
        <w:ind w:firstLine="567"/>
        <w:jc w:val="both"/>
        <w:rPr>
          <w:lang w:val="vi-VN"/>
        </w:rPr>
      </w:pPr>
      <w:r w:rsidRPr="00195B2B">
        <w:rPr>
          <w:lang w:val="vi-VN"/>
        </w:rPr>
        <w:t xml:space="preserve">6. </w:t>
      </w:r>
      <w:r w:rsidR="005A73E0" w:rsidRPr="00195B2B">
        <w:rPr>
          <w:lang w:val="vi-VN"/>
        </w:rPr>
        <w:t xml:space="preserve">Tổ chức các đợt sinh hoạt chính trị sâu, rộng nhằm </w:t>
      </w:r>
      <w:r w:rsidR="006214A4" w:rsidRPr="00195B2B">
        <w:rPr>
          <w:lang w:val="vi-VN"/>
        </w:rPr>
        <w:t>trao đổi, đối thoại về những vấn đề còn có nhận thức, quan điểm khác nhau liên quan đến đường lối, chủ trương của Đảng, chính sách, pháp luật của nhà nước trong các tầng lớp tuổi trẻ.</w:t>
      </w:r>
    </w:p>
    <w:p w:rsidR="006214A4" w:rsidRPr="00195B2B" w:rsidRDefault="006214A4" w:rsidP="00CC01B6">
      <w:pPr>
        <w:spacing w:before="80" w:after="0" w:line="240" w:lineRule="auto"/>
        <w:ind w:firstLine="567"/>
        <w:jc w:val="both"/>
        <w:rPr>
          <w:lang w:val="vi-VN"/>
        </w:rPr>
      </w:pPr>
      <w:r w:rsidRPr="00195B2B">
        <w:rPr>
          <w:lang w:val="vi-VN"/>
        </w:rPr>
        <w:t xml:space="preserve">7. </w:t>
      </w:r>
      <w:r w:rsidR="00836F1C" w:rsidRPr="00195B2B">
        <w:rPr>
          <w:lang w:val="vi-VN"/>
        </w:rPr>
        <w:t>H</w:t>
      </w:r>
      <w:r w:rsidR="00044C25" w:rsidRPr="00195B2B">
        <w:rPr>
          <w:lang w:val="vi-VN"/>
        </w:rPr>
        <w:t>à</w:t>
      </w:r>
      <w:r w:rsidR="00836F1C" w:rsidRPr="00195B2B">
        <w:rPr>
          <w:lang w:val="vi-VN"/>
        </w:rPr>
        <w:t>ng năm hoặc khi chuẩn bị đề bạt, luân chuyển, điều động, quy hoạch cán bộ cần căn cứ vào các tiêu chí đánh giá sau đây: Chương trình hành động của tập thể và cá nhân; kết quả thực hiện nhiệm vụ được giao; kết quả thực hiện cam kết rèn luyện, giữ gìn phẩm chất đạo đức, lối sống; tự phê hình và phê bình; sự nêu gương của cán bộ lãnh đạo, quản lý; hiệu quả đấu tranh, khắc phục suy thoái, “tự diễn biến”, “tự chuyển hóa”.</w:t>
      </w:r>
    </w:p>
    <w:p w:rsidR="00836F1C" w:rsidRPr="00195B2B" w:rsidRDefault="00836F1C" w:rsidP="00CC01B6">
      <w:pPr>
        <w:spacing w:before="80" w:after="0" w:line="240" w:lineRule="auto"/>
        <w:ind w:firstLine="567"/>
        <w:jc w:val="both"/>
        <w:rPr>
          <w:lang w:val="vi-VN"/>
        </w:rPr>
      </w:pPr>
      <w:r w:rsidRPr="00195B2B">
        <w:rPr>
          <w:lang w:val="vi-VN"/>
        </w:rPr>
        <w:t>8. Tiếp tục đẩy mạnh đổi mới nội dung, hình thức để nâng cao chất lượng sinh hoạt Chi đoàn</w:t>
      </w:r>
      <w:r w:rsidR="002878B9" w:rsidRPr="00195B2B">
        <w:rPr>
          <w:lang w:val="vi-VN"/>
        </w:rPr>
        <w:t xml:space="preserve"> và các cuộc họp</w:t>
      </w:r>
      <w:r w:rsidR="00044C25" w:rsidRPr="00195B2B">
        <w:rPr>
          <w:lang w:val="vi-VN"/>
        </w:rPr>
        <w:t>, hội nghị</w:t>
      </w:r>
      <w:r w:rsidR="002878B9" w:rsidRPr="00195B2B">
        <w:rPr>
          <w:lang w:val="vi-VN"/>
        </w:rPr>
        <w:t xml:space="preserve"> của </w:t>
      </w:r>
      <w:r w:rsidR="001B5527" w:rsidRPr="00195B2B">
        <w:rPr>
          <w:lang w:val="vi-VN"/>
        </w:rPr>
        <w:t>B</w:t>
      </w:r>
      <w:r w:rsidR="002878B9" w:rsidRPr="00195B2B">
        <w:rPr>
          <w:lang w:val="vi-VN"/>
        </w:rPr>
        <w:t>an Thường vụ</w:t>
      </w:r>
      <w:r w:rsidR="00044C25" w:rsidRPr="00195B2B">
        <w:rPr>
          <w:lang w:val="vi-VN"/>
        </w:rPr>
        <w:t>,</w:t>
      </w:r>
      <w:r w:rsidR="002878B9" w:rsidRPr="00195B2B">
        <w:rPr>
          <w:lang w:val="vi-VN"/>
        </w:rPr>
        <w:t xml:space="preserve"> </w:t>
      </w:r>
      <w:r w:rsidR="00044C25" w:rsidRPr="00195B2B">
        <w:rPr>
          <w:lang w:val="vi-VN"/>
        </w:rPr>
        <w:t xml:space="preserve">Ban Chấp hành </w:t>
      </w:r>
      <w:r w:rsidR="002878B9" w:rsidRPr="00195B2B">
        <w:rPr>
          <w:lang w:val="vi-VN"/>
        </w:rPr>
        <w:t>Đoàn các cấp</w:t>
      </w:r>
      <w:r w:rsidR="00D65D75" w:rsidRPr="00195B2B">
        <w:rPr>
          <w:lang w:val="vi-VN"/>
        </w:rPr>
        <w:t>; xây dựng quy định tự phê bình và phê bình, khắc phục tình trạng nể nang, né tránh, ngại va chạ</w:t>
      </w:r>
      <w:r w:rsidR="001B5527" w:rsidRPr="00195B2B">
        <w:rPr>
          <w:lang w:val="vi-VN"/>
        </w:rPr>
        <w:t>m gắn với t</w:t>
      </w:r>
      <w:r w:rsidR="00885C34" w:rsidRPr="00195B2B">
        <w:rPr>
          <w:lang w:val="vi-VN"/>
        </w:rPr>
        <w:t xml:space="preserve">ổ chức kiểm điểm tự phê bình và phê bình đối với tập thể, cá nhân theo Nghị quyết số 04NQ/TW </w:t>
      </w:r>
      <w:r w:rsidR="001B5527" w:rsidRPr="00195B2B">
        <w:rPr>
          <w:lang w:val="vi-VN"/>
        </w:rPr>
        <w:t>và</w:t>
      </w:r>
      <w:r w:rsidR="00885C34" w:rsidRPr="00195B2B">
        <w:rPr>
          <w:lang w:val="vi-VN"/>
        </w:rPr>
        <w:t xml:space="preserve"> kiểm điểm hàng năm</w:t>
      </w:r>
      <w:r w:rsidR="001B5527" w:rsidRPr="00195B2B">
        <w:rPr>
          <w:lang w:val="vi-VN"/>
        </w:rPr>
        <w:t>,</w:t>
      </w:r>
      <w:r w:rsidR="00885C34" w:rsidRPr="00195B2B">
        <w:rPr>
          <w:lang w:val="vi-VN"/>
        </w:rPr>
        <w:t xml:space="preserve"> đột xuất. Cấp trên và người đứng đầu phải gương mẫu, tự giác kiểm điểm để cấp </w:t>
      </w:r>
      <w:r w:rsidR="001B5527" w:rsidRPr="00195B2B">
        <w:rPr>
          <w:lang w:val="vi-VN"/>
        </w:rPr>
        <w:t xml:space="preserve">dưới </w:t>
      </w:r>
      <w:r w:rsidR="00885C34" w:rsidRPr="00195B2B">
        <w:rPr>
          <w:lang w:val="vi-VN"/>
        </w:rPr>
        <w:t>học tập, thực hiệ</w:t>
      </w:r>
      <w:r w:rsidR="00792488" w:rsidRPr="00195B2B">
        <w:rPr>
          <w:lang w:val="vi-VN"/>
        </w:rPr>
        <w:t>n; ở</w:t>
      </w:r>
      <w:r w:rsidR="00885C34" w:rsidRPr="00195B2B">
        <w:rPr>
          <w:lang w:val="vi-VN"/>
        </w:rPr>
        <w:t xml:space="preserve"> từng cấp đều phải xác định những v</w:t>
      </w:r>
      <w:r w:rsidR="00CE406A" w:rsidRPr="00195B2B">
        <w:rPr>
          <w:lang w:val="vi-VN"/>
        </w:rPr>
        <w:t>ấ</w:t>
      </w:r>
      <w:r w:rsidR="00885C34" w:rsidRPr="00195B2B">
        <w:rPr>
          <w:lang w:val="vi-VN"/>
        </w:rPr>
        <w:t>n đề trọng tâm</w:t>
      </w:r>
      <w:r w:rsidR="002878B9" w:rsidRPr="00195B2B">
        <w:rPr>
          <w:lang w:val="vi-VN"/>
        </w:rPr>
        <w:t>, trọng điểm để tập trung chỉ đạo; những nơ</w:t>
      </w:r>
      <w:r w:rsidR="00044C25" w:rsidRPr="00195B2B">
        <w:rPr>
          <w:lang w:val="vi-VN"/>
        </w:rPr>
        <w:t>i</w:t>
      </w:r>
      <w:r w:rsidR="002878B9" w:rsidRPr="00195B2B">
        <w:rPr>
          <w:lang w:val="vi-VN"/>
        </w:rPr>
        <w:t xml:space="preserve"> có vấn đề phức tạp, dư luận bức xúc, có biểu hiện suy thoái, “tự diễn biến”, “tự chuyển hóa” thì </w:t>
      </w:r>
      <w:r w:rsidR="00792488" w:rsidRPr="00195B2B">
        <w:rPr>
          <w:lang w:val="vi-VN"/>
        </w:rPr>
        <w:t xml:space="preserve">Đoàn </w:t>
      </w:r>
      <w:r w:rsidR="002878B9" w:rsidRPr="00195B2B">
        <w:rPr>
          <w:lang w:val="vi-VN"/>
        </w:rPr>
        <w:t>cấp trên gợi ý kiểm điểm và phải</w:t>
      </w:r>
      <w:r w:rsidR="00922A57" w:rsidRPr="00195B2B">
        <w:rPr>
          <w:lang w:val="vi-VN"/>
        </w:rPr>
        <w:t xml:space="preserve"> phối hợp với cấp ủy</w:t>
      </w:r>
      <w:r w:rsidR="002878B9" w:rsidRPr="00195B2B">
        <w:rPr>
          <w:lang w:val="vi-VN"/>
        </w:rPr>
        <w:t xml:space="preserve"> trực tiếp dự, chỉ đạo.</w:t>
      </w:r>
    </w:p>
    <w:p w:rsidR="002878B9" w:rsidRPr="00195B2B" w:rsidRDefault="002878B9" w:rsidP="00CC01B6">
      <w:pPr>
        <w:spacing w:before="80" w:after="0" w:line="240" w:lineRule="auto"/>
        <w:ind w:firstLine="567"/>
        <w:jc w:val="both"/>
        <w:rPr>
          <w:lang w:val="vi-VN"/>
        </w:rPr>
      </w:pPr>
      <w:r w:rsidRPr="00195B2B">
        <w:rPr>
          <w:lang w:val="vi-VN"/>
        </w:rPr>
        <w:t>- Nội dung kiểm điểm tập trung làm rõ những hạn chế, yếu kém; liên hệ với những biểu hiện suy thoái, “tự diễn biến”, “tự chuyển hóa”; chỉ rõ nguyên nhân, đề ra giả</w:t>
      </w:r>
      <w:r w:rsidR="00044C25" w:rsidRPr="00195B2B">
        <w:rPr>
          <w:lang w:val="vi-VN"/>
        </w:rPr>
        <w:t>i pháp</w:t>
      </w:r>
      <w:r w:rsidRPr="00195B2B">
        <w:rPr>
          <w:lang w:val="vi-VN"/>
        </w:rPr>
        <w:t xml:space="preserve"> và thời gian khắc phục. </w:t>
      </w:r>
    </w:p>
    <w:p w:rsidR="00922A57" w:rsidRPr="00195B2B" w:rsidRDefault="001B5527" w:rsidP="00CC01B6">
      <w:pPr>
        <w:spacing w:before="80" w:after="0" w:line="240" w:lineRule="auto"/>
        <w:ind w:firstLine="567"/>
        <w:jc w:val="both"/>
        <w:rPr>
          <w:lang w:val="vi-VN"/>
        </w:rPr>
      </w:pPr>
      <w:r w:rsidRPr="00195B2B">
        <w:rPr>
          <w:lang w:val="vi-VN"/>
        </w:rPr>
        <w:lastRenderedPageBreak/>
        <w:t xml:space="preserve">- </w:t>
      </w:r>
      <w:r w:rsidR="00922A57" w:rsidRPr="00195B2B">
        <w:rPr>
          <w:lang w:val="vi-VN"/>
        </w:rPr>
        <w:t>S</w:t>
      </w:r>
      <w:r w:rsidRPr="00195B2B">
        <w:rPr>
          <w:lang w:val="vi-VN"/>
        </w:rPr>
        <w:t xml:space="preserve">au kiểm điểm, từng tập thể, cá nhân xây dựng kế hoạch sữa chữa, khắc phục khuyết điểm và báo cáo cấp </w:t>
      </w:r>
      <w:r w:rsidR="00922A57" w:rsidRPr="00195B2B">
        <w:rPr>
          <w:lang w:val="vi-VN"/>
        </w:rPr>
        <w:t>ủy trực tiếp và Đoàn cấp trên để theo dõi, chỉ đạo.</w:t>
      </w:r>
    </w:p>
    <w:p w:rsidR="001B5527" w:rsidRPr="00195B2B" w:rsidRDefault="001B5527" w:rsidP="00CC01B6">
      <w:pPr>
        <w:spacing w:before="80" w:after="0" w:line="240" w:lineRule="auto"/>
        <w:ind w:firstLine="567"/>
        <w:jc w:val="both"/>
        <w:rPr>
          <w:b/>
          <w:lang w:val="vi-VN"/>
        </w:rPr>
      </w:pPr>
      <w:r w:rsidRPr="00195B2B">
        <w:rPr>
          <w:b/>
          <w:lang w:val="vi-VN"/>
        </w:rPr>
        <w:t>2.2. Về cơ chế, chính sách:</w:t>
      </w:r>
    </w:p>
    <w:p w:rsidR="001D4155" w:rsidRPr="00195B2B" w:rsidRDefault="001B5527" w:rsidP="00CC01B6">
      <w:pPr>
        <w:spacing w:before="80" w:after="0" w:line="240" w:lineRule="auto"/>
        <w:ind w:firstLine="567"/>
        <w:jc w:val="both"/>
        <w:rPr>
          <w:lang w:val="vi-VN"/>
        </w:rPr>
      </w:pPr>
      <w:r w:rsidRPr="00195B2B">
        <w:rPr>
          <w:lang w:val="vi-VN"/>
        </w:rPr>
        <w:t xml:space="preserve">1. Các cấp bộ Đoàn thực hiện nghiêm </w:t>
      </w:r>
      <w:r w:rsidR="00567932" w:rsidRPr="00195B2B">
        <w:rPr>
          <w:lang w:val="vi-VN"/>
        </w:rPr>
        <w:t>công tác kiểm tra, kiểm soát</w:t>
      </w:r>
      <w:r w:rsidRPr="00195B2B">
        <w:rPr>
          <w:lang w:val="vi-VN"/>
        </w:rPr>
        <w:t xml:space="preserve"> việc thực thi quyền lực của người có chức, có quyền, theo hướng quyền hạn đến đâu trách nhiệm đến đó; phân định rõ thẩm quyền và trách nhiệm tập thể, cá nhân trong từng công đoạn giải quyết công việc và có chế tài xử lý nghiêm </w:t>
      </w:r>
      <w:r w:rsidR="00801B7F" w:rsidRPr="00195B2B">
        <w:rPr>
          <w:lang w:val="vi-VN"/>
        </w:rPr>
        <w:t>những hành vi vi phạm. Kiên quyết sàng lọc, miễn nhiệm, thay thế</w:t>
      </w:r>
      <w:r w:rsidR="00A3237F" w:rsidRPr="00195B2B">
        <w:rPr>
          <w:lang w:val="vi-VN"/>
        </w:rPr>
        <w:t xml:space="preserve"> đối với cán bộ làm việc kém hiệu quả, không hoàn thành nhiệm vụ, yếu kém về năng lực, kém về phẩm chất đạo đức, tín nhiệm thấp mà không chờ hết nhiệm kỳ, hết </w:t>
      </w:r>
      <w:r w:rsidR="001D4155" w:rsidRPr="00195B2B">
        <w:rPr>
          <w:lang w:val="vi-VN"/>
        </w:rPr>
        <w:t xml:space="preserve">độ </w:t>
      </w:r>
      <w:r w:rsidR="00A3237F" w:rsidRPr="00195B2B">
        <w:rPr>
          <w:lang w:val="vi-VN"/>
        </w:rPr>
        <w:t xml:space="preserve">tuổi công tác, nhất là cán bộ lãnh đạo, quản lý và người đứng đầu. </w:t>
      </w:r>
    </w:p>
    <w:p w:rsidR="00AC392E" w:rsidRPr="003765C9" w:rsidRDefault="00A3237F" w:rsidP="00CC01B6">
      <w:pPr>
        <w:spacing w:before="80" w:after="0" w:line="240" w:lineRule="auto"/>
        <w:ind w:firstLine="567"/>
        <w:jc w:val="both"/>
      </w:pPr>
      <w:r w:rsidRPr="00195B2B">
        <w:rPr>
          <w:lang w:val="vi-VN"/>
        </w:rPr>
        <w:t xml:space="preserve">2. </w:t>
      </w:r>
      <w:r w:rsidR="003765C9" w:rsidRPr="003765C9">
        <w:rPr>
          <w:lang w:val="vi-VN"/>
        </w:rPr>
        <w:t>Nâng</w:t>
      </w:r>
      <w:r w:rsidR="00AC392E" w:rsidRPr="00195B2B">
        <w:rPr>
          <w:lang w:val="vi-VN"/>
        </w:rPr>
        <w:t xml:space="preserve"> cao hiệu lực, hiệu quả hoạt động của Ban Thường vụ, Ban Chấp hành Đoàn các cấp.</w:t>
      </w:r>
      <w:r w:rsidR="003765C9">
        <w:rPr>
          <w:lang w:val="vi-VN"/>
        </w:rPr>
        <w:t xml:space="preserve"> </w:t>
      </w:r>
      <w:r w:rsidR="003765C9">
        <w:t>Đẩy mạnh xã hội hóa nguồn lực cho các hoạt động của Đoàn Thanh niên.</w:t>
      </w:r>
      <w:bookmarkStart w:id="0" w:name="_GoBack"/>
      <w:bookmarkEnd w:id="0"/>
    </w:p>
    <w:p w:rsidR="00A3237F" w:rsidRPr="00195B2B" w:rsidRDefault="001D4155" w:rsidP="00CC01B6">
      <w:pPr>
        <w:spacing w:before="80" w:after="0" w:line="240" w:lineRule="auto"/>
        <w:ind w:firstLine="567"/>
        <w:jc w:val="both"/>
        <w:rPr>
          <w:lang w:val="vi-VN"/>
        </w:rPr>
      </w:pPr>
      <w:r w:rsidRPr="00195B2B">
        <w:rPr>
          <w:lang w:val="vi-VN"/>
        </w:rPr>
        <w:t>3</w:t>
      </w:r>
      <w:r w:rsidR="00AC392E" w:rsidRPr="00195B2B">
        <w:rPr>
          <w:lang w:val="vi-VN"/>
        </w:rPr>
        <w:t xml:space="preserve">. Đẩy mạnh cải cách hành chính trong hệ thống tổ chức Đoàn từ tỉnh đến cơ sở; rà soát, sửa đổi, hoàn thiện các quy định nhằm tăng cường </w:t>
      </w:r>
      <w:r w:rsidRPr="00195B2B">
        <w:rPr>
          <w:lang w:val="vi-VN"/>
        </w:rPr>
        <w:t xml:space="preserve">hiệu quả công tác của đội ngũ </w:t>
      </w:r>
      <w:r w:rsidR="00AC392E" w:rsidRPr="00195B2B">
        <w:rPr>
          <w:lang w:val="vi-VN"/>
        </w:rPr>
        <w:t>cán bộ</w:t>
      </w:r>
      <w:r w:rsidRPr="00195B2B">
        <w:rPr>
          <w:lang w:val="vi-VN"/>
        </w:rPr>
        <w:t xml:space="preserve"> Đoàn các cấp</w:t>
      </w:r>
      <w:r w:rsidR="00AC392E" w:rsidRPr="00195B2B">
        <w:rPr>
          <w:lang w:val="vi-VN"/>
        </w:rPr>
        <w:t xml:space="preserve">; khắc phục </w:t>
      </w:r>
      <w:r w:rsidR="00CE4034" w:rsidRPr="00195B2B">
        <w:rPr>
          <w:lang w:val="vi-VN"/>
        </w:rPr>
        <w:t>tình trạng ăn uống, chè chén, “liên hoan”, “gặp mặt” không lành mạnh, với động cơ không trong sáng; khắc phục tình trạng kén chọn vị trí, chức danh trong đội ngũ cán bộ, đảng viên.</w:t>
      </w:r>
    </w:p>
    <w:p w:rsidR="001D4155" w:rsidRPr="00195B2B" w:rsidRDefault="00CE4034" w:rsidP="00CC01B6">
      <w:pPr>
        <w:spacing w:before="80" w:after="0" w:line="240" w:lineRule="auto"/>
        <w:ind w:firstLine="567"/>
        <w:jc w:val="both"/>
        <w:rPr>
          <w:lang w:val="vi-VN"/>
        </w:rPr>
      </w:pPr>
      <w:r w:rsidRPr="00195B2B">
        <w:rPr>
          <w:lang w:val="vi-VN"/>
        </w:rPr>
        <w:t>5. Chú trọng nắm tình hình và</w:t>
      </w:r>
      <w:r w:rsidR="001D4155" w:rsidRPr="00195B2B">
        <w:rPr>
          <w:lang w:val="vi-VN"/>
        </w:rPr>
        <w:t xml:space="preserve"> tích cực tham gia</w:t>
      </w:r>
      <w:r w:rsidRPr="00195B2B">
        <w:rPr>
          <w:lang w:val="vi-VN"/>
        </w:rPr>
        <w:t xml:space="preserve"> giải quyết tốt các vấn đề</w:t>
      </w:r>
      <w:r w:rsidR="00EE246D" w:rsidRPr="00195B2B">
        <w:rPr>
          <w:lang w:val="vi-VN"/>
        </w:rPr>
        <w:t xml:space="preserve"> chính trị hiện nay; chủ động phát hiện, ngăn chặn kịp thời và xử lý nghiêm các đối tượng chống đối, phần tử cơ hội, bất mãn chính trị. </w:t>
      </w:r>
    </w:p>
    <w:p w:rsidR="00EE246D" w:rsidRPr="00195B2B" w:rsidRDefault="00EE246D" w:rsidP="00CC01B6">
      <w:pPr>
        <w:spacing w:before="80" w:after="0" w:line="240" w:lineRule="auto"/>
        <w:ind w:firstLine="567"/>
        <w:jc w:val="both"/>
        <w:rPr>
          <w:b/>
          <w:lang w:val="vi-VN"/>
        </w:rPr>
      </w:pPr>
      <w:r w:rsidRPr="00195B2B">
        <w:rPr>
          <w:b/>
          <w:lang w:val="vi-VN"/>
        </w:rPr>
        <w:t>2.3. Về kiểm tra, giám sát, kỷ luật Đoàn:</w:t>
      </w:r>
    </w:p>
    <w:p w:rsidR="00EE246D" w:rsidRPr="00195B2B" w:rsidRDefault="0007757C" w:rsidP="00CC01B6">
      <w:pPr>
        <w:spacing w:before="80" w:after="0" w:line="240" w:lineRule="auto"/>
        <w:ind w:firstLine="567"/>
        <w:jc w:val="both"/>
        <w:rPr>
          <w:lang w:val="vi-VN"/>
        </w:rPr>
      </w:pPr>
      <w:r w:rsidRPr="00195B2B">
        <w:rPr>
          <w:lang w:val="vi-VN"/>
        </w:rPr>
        <w:t>1. Đẩy mạnh công tác kiểm tra, giám sát định kỳ hoặc đột xuất việc tổ chức thực hiện các nghị quyết, kết luận của Đảng</w:t>
      </w:r>
      <w:r w:rsidR="006964CD" w:rsidRPr="00195B2B">
        <w:rPr>
          <w:lang w:val="vi-VN"/>
        </w:rPr>
        <w:t xml:space="preserve">. Xử lý nghiêm tập thể, cá nhân ban hành văn bản không đúng, không phù hợp hoặc </w:t>
      </w:r>
      <w:r w:rsidR="001D4155" w:rsidRPr="00195B2B">
        <w:rPr>
          <w:lang w:val="vi-VN"/>
        </w:rPr>
        <w:t xml:space="preserve">không </w:t>
      </w:r>
      <w:r w:rsidR="006964CD" w:rsidRPr="00195B2B">
        <w:rPr>
          <w:lang w:val="vi-VN"/>
        </w:rPr>
        <w:t>thực hiện nghiêm túc các nội dung nghị quyết, kết luận của Đảng; khen thưởng kịp thời tập thể, cá nhân thực hiện có hiệu quả.</w:t>
      </w:r>
    </w:p>
    <w:p w:rsidR="006964CD" w:rsidRPr="00195B2B" w:rsidRDefault="00F43C53" w:rsidP="00CC01B6">
      <w:pPr>
        <w:spacing w:before="80" w:after="0" w:line="240" w:lineRule="auto"/>
        <w:ind w:firstLine="567"/>
        <w:jc w:val="both"/>
        <w:rPr>
          <w:lang w:val="vi-VN"/>
        </w:rPr>
      </w:pPr>
      <w:r w:rsidRPr="00195B2B">
        <w:rPr>
          <w:lang w:val="vi-VN"/>
        </w:rPr>
        <w:t>2. Ban Thường vụ các cấp bộ Đoàn tăng cường công tác kiểm tra, giám sát, rà soát đội ngũ cán bộ lãnh đạo, chủ chốt và báo cáo cấp ủy, xử lý nghiêm các trường hợp suy thoái, “tự diễn biến”, “</w:t>
      </w:r>
      <w:r w:rsidR="00DC6A24" w:rsidRPr="00195B2B">
        <w:rPr>
          <w:lang w:val="vi-VN"/>
        </w:rPr>
        <w:t>tự chuyển hóa”, không đảm bảo về tiêu chuẩn, điều kiện, quy trình bổ nhiệm, năng lực và hiệu quả công tác thấ</w:t>
      </w:r>
      <w:r w:rsidR="00A82FEF" w:rsidRPr="00195B2B">
        <w:rPr>
          <w:lang w:val="vi-VN"/>
        </w:rPr>
        <w:t>p; đảm bảo tính dân chủ, khách quan, công khai, minh bạch.</w:t>
      </w:r>
    </w:p>
    <w:p w:rsidR="00DC6A24" w:rsidRPr="00195B2B" w:rsidRDefault="00DC6A24" w:rsidP="00CC01B6">
      <w:pPr>
        <w:spacing w:before="80" w:after="0" w:line="240" w:lineRule="auto"/>
        <w:ind w:firstLine="567"/>
        <w:jc w:val="both"/>
        <w:rPr>
          <w:lang w:val="vi-VN"/>
        </w:rPr>
      </w:pPr>
      <w:r w:rsidRPr="00195B2B">
        <w:rPr>
          <w:lang w:val="vi-VN"/>
        </w:rPr>
        <w:t>3. Đề cao trách nhiệm người đứng đầu trong việc tạm đình chỉ công tác cán bộ dưới quyền để kiểm điểm khi có dấu hiệu vi phạm hoặc chậm trễ, trì trệ, kém hiệu quả trong thực hiện chức trách, nhiệm vụ được giao; đồng thời, xem xét tư cách</w:t>
      </w:r>
      <w:r w:rsidR="001D4155" w:rsidRPr="00195B2B">
        <w:rPr>
          <w:lang w:val="vi-VN"/>
        </w:rPr>
        <w:t xml:space="preserve"> cán bộ,</w:t>
      </w:r>
      <w:r w:rsidRPr="00195B2B">
        <w:rPr>
          <w:lang w:val="vi-VN"/>
        </w:rPr>
        <w:t xml:space="preserve"> đảng viên và phối hợp với các cơ quan chức năng có biện pháp ngăn chặn hành vi bao che, cản trở, gây khó khăn trong xử lý hoặc có dấu hiệu bỏ trốn.</w:t>
      </w:r>
    </w:p>
    <w:p w:rsidR="00DC6A24" w:rsidRPr="00195B2B" w:rsidRDefault="00DC6A24" w:rsidP="00CC01B6">
      <w:pPr>
        <w:spacing w:before="80" w:after="0" w:line="240" w:lineRule="auto"/>
        <w:ind w:firstLine="567"/>
        <w:jc w:val="both"/>
        <w:rPr>
          <w:lang w:val="vi-VN"/>
        </w:rPr>
      </w:pPr>
      <w:r w:rsidRPr="00195B2B">
        <w:rPr>
          <w:lang w:val="vi-VN"/>
        </w:rPr>
        <w:t xml:space="preserve">4. </w:t>
      </w:r>
      <w:r w:rsidR="00A82FEF" w:rsidRPr="00195B2B">
        <w:rPr>
          <w:lang w:val="vi-VN"/>
        </w:rPr>
        <w:t xml:space="preserve">Xây dựng quy định xử lý những tập thể, cá nhân suy thoái nghiêm trọng về tư tưởng chính trị, đạo đức, lối sống, có lời nói và việc làm biểu hiện “tự diễn </w:t>
      </w:r>
      <w:r w:rsidR="00A82FEF" w:rsidRPr="00195B2B">
        <w:rPr>
          <w:lang w:val="vi-VN"/>
        </w:rPr>
        <w:lastRenderedPageBreak/>
        <w:t>biến”, “tự chuyển hóa” nghiêm trọng. Người đứng đầu cơ quan, tổ chức phải chịu trách nhiệm nếu không kịp thời phát hiện hoặc phát hiện mà chậm xử lý đối với các biểu hiện “tự diễn biến”, “tự chuyển hóa”.</w:t>
      </w:r>
    </w:p>
    <w:p w:rsidR="00A82FEF" w:rsidRPr="00195B2B" w:rsidRDefault="00A82FEF" w:rsidP="00CC01B6">
      <w:pPr>
        <w:spacing w:before="80" w:after="0" w:line="240" w:lineRule="auto"/>
        <w:ind w:firstLine="567"/>
        <w:jc w:val="both"/>
        <w:rPr>
          <w:b/>
          <w:lang w:val="vi-VN"/>
        </w:rPr>
      </w:pPr>
      <w:r w:rsidRPr="00195B2B">
        <w:rPr>
          <w:b/>
          <w:lang w:val="vi-VN"/>
        </w:rPr>
        <w:t>2.4. Phát huy hiệu quả công tác tham mưu, phối hợp:</w:t>
      </w:r>
    </w:p>
    <w:p w:rsidR="00DD37AA" w:rsidRPr="00195B2B" w:rsidRDefault="00A82FEF" w:rsidP="00CC01B6">
      <w:pPr>
        <w:spacing w:before="80" w:after="0" w:line="240" w:lineRule="auto"/>
        <w:ind w:firstLine="567"/>
        <w:jc w:val="both"/>
        <w:rPr>
          <w:lang w:val="vi-VN"/>
        </w:rPr>
      </w:pPr>
      <w:r w:rsidRPr="00195B2B">
        <w:rPr>
          <w:lang w:val="vi-VN"/>
        </w:rPr>
        <w:t xml:space="preserve">1. Các cấp bộ Đoàn </w:t>
      </w:r>
      <w:r w:rsidR="00DD37AA" w:rsidRPr="00195B2B">
        <w:rPr>
          <w:lang w:val="vi-VN"/>
        </w:rPr>
        <w:t>tham mưu cho cấp ủy Đảng cùng cấp chỉ đạo các ban, ngành, đoàn thể, địa phương, cơ sở quan tâm, tăng cường sự lãnh đạo, chỉ đạo đối với công tác thanh niên trong tình hình mới; tích cực phối hợp, tạo điều kiện thuận lợi cho Đoàn tổ chức các hoạt động và nâng cao hiệu quả công tác giáo dục tư tưởng chính trị, đạo đức, lối sống, ý thức tuân thủ pháp luật cho đoàn viên, thanh thiếu nhi, phòng, chống tình trạng “tự diễn biến”, “tự chuyển hóa” trong giới trẻ.</w:t>
      </w:r>
    </w:p>
    <w:p w:rsidR="0045631A" w:rsidRPr="00195B2B" w:rsidRDefault="0045631A" w:rsidP="00CC01B6">
      <w:pPr>
        <w:spacing w:before="80" w:after="0" w:line="240" w:lineRule="auto"/>
        <w:ind w:firstLine="567"/>
        <w:jc w:val="both"/>
        <w:rPr>
          <w:lang w:val="vi-VN"/>
        </w:rPr>
      </w:pPr>
      <w:r w:rsidRPr="00195B2B">
        <w:rPr>
          <w:lang w:val="vi-VN"/>
        </w:rPr>
        <w:t xml:space="preserve">2. </w:t>
      </w:r>
      <w:r w:rsidR="005017AE" w:rsidRPr="00195B2B">
        <w:rPr>
          <w:lang w:val="vi-VN"/>
        </w:rPr>
        <w:t>Tích  cực phối hợp với các ban, ngành, đơn vị hữu quan tuyên truyền, đảm bảo mọi chính sách, pháp luật của Nhà nước phải theo đúng Cương lĩnh, đường lối, chủ trương của Đảng và phải xuất phát từ nguyện vọng chính đáng, quyền lợi, lợi ích hợp pháp của các tầng lớp thanh thiếu nhi và nhân dân.</w:t>
      </w:r>
    </w:p>
    <w:p w:rsidR="003922DE" w:rsidRPr="00195B2B" w:rsidRDefault="005017AE" w:rsidP="00CC01B6">
      <w:pPr>
        <w:spacing w:before="80" w:after="0" w:line="240" w:lineRule="auto"/>
        <w:ind w:firstLine="567"/>
        <w:jc w:val="both"/>
        <w:rPr>
          <w:lang w:val="vi-VN"/>
        </w:rPr>
      </w:pPr>
      <w:r w:rsidRPr="00195B2B">
        <w:rPr>
          <w:lang w:val="vi-VN"/>
        </w:rPr>
        <w:t xml:space="preserve">3. Khuyến khích </w:t>
      </w:r>
      <w:r w:rsidR="001D4155" w:rsidRPr="00195B2B">
        <w:rPr>
          <w:lang w:val="vi-VN"/>
        </w:rPr>
        <w:t xml:space="preserve">cán bộ, đảng viên, </w:t>
      </w:r>
      <w:r w:rsidRPr="00195B2B">
        <w:rPr>
          <w:lang w:val="vi-VN"/>
        </w:rPr>
        <w:t>mọi tầng lớp thanh niên phản ánh, tố giác và tích cực đấu tranh phòng, chống suy thoái, “tự diễn biến”, “tự chuyển hóa”.</w:t>
      </w:r>
    </w:p>
    <w:p w:rsidR="003922DE" w:rsidRPr="00195B2B" w:rsidRDefault="005017AE" w:rsidP="00CC01B6">
      <w:pPr>
        <w:spacing w:before="80" w:after="0" w:line="240" w:lineRule="auto"/>
        <w:ind w:firstLine="567"/>
        <w:jc w:val="both"/>
        <w:rPr>
          <w:b/>
          <w:lang w:val="vi-VN"/>
        </w:rPr>
      </w:pPr>
      <w:r w:rsidRPr="00195B2B">
        <w:rPr>
          <w:b/>
          <w:lang w:val="vi-VN"/>
        </w:rPr>
        <w:t>III. TỔ CHỨC THỰC HIỆN:</w:t>
      </w:r>
    </w:p>
    <w:p w:rsidR="003922DE" w:rsidRPr="00195B2B" w:rsidRDefault="003922DE" w:rsidP="00CC01B6">
      <w:pPr>
        <w:spacing w:before="80" w:after="0" w:line="240" w:lineRule="auto"/>
        <w:ind w:firstLine="567"/>
        <w:jc w:val="both"/>
        <w:rPr>
          <w:b/>
          <w:color w:val="000000"/>
          <w:lang w:val="vi-VN"/>
        </w:rPr>
      </w:pPr>
      <w:r w:rsidRPr="00195B2B">
        <w:rPr>
          <w:b/>
          <w:color w:val="000000"/>
          <w:lang w:val="vi-VN"/>
        </w:rPr>
        <w:t>1. Tỉnh đoàn:</w:t>
      </w:r>
    </w:p>
    <w:p w:rsidR="00E6364A" w:rsidRPr="00195B2B" w:rsidRDefault="003922DE" w:rsidP="00CC01B6">
      <w:pPr>
        <w:spacing w:before="80" w:after="0" w:line="240" w:lineRule="auto"/>
        <w:ind w:firstLine="567"/>
        <w:jc w:val="both"/>
        <w:rPr>
          <w:color w:val="000000"/>
          <w:lang w:val="vi-VN"/>
        </w:rPr>
      </w:pPr>
      <w:r w:rsidRPr="00195B2B">
        <w:rPr>
          <w:color w:val="000000"/>
          <w:lang w:val="vi-VN"/>
        </w:rPr>
        <w:t>- Ban hành Chương trình hành động, hướng dẫn</w:t>
      </w:r>
      <w:r w:rsidR="00E6364A" w:rsidRPr="00195B2B">
        <w:rPr>
          <w:color w:val="000000"/>
          <w:lang w:val="vi-VN"/>
        </w:rPr>
        <w:t xml:space="preserve"> các cấp bộ Đoàn trong toàn tỉnh</w:t>
      </w:r>
      <w:r w:rsidRPr="00195B2B">
        <w:rPr>
          <w:color w:val="000000"/>
          <w:lang w:val="vi-VN"/>
        </w:rPr>
        <w:t xml:space="preserve"> học tập, quán triệ</w:t>
      </w:r>
      <w:r w:rsidR="00E6364A" w:rsidRPr="00195B2B">
        <w:rPr>
          <w:color w:val="000000"/>
          <w:lang w:val="vi-VN"/>
        </w:rPr>
        <w:t>t;</w:t>
      </w:r>
      <w:r w:rsidRPr="00195B2B">
        <w:rPr>
          <w:color w:val="000000"/>
          <w:lang w:val="vi-VN"/>
        </w:rPr>
        <w:t xml:space="preserve"> triển khai thực hiện Nghị quyết </w:t>
      </w:r>
      <w:r w:rsidR="004773A6" w:rsidRPr="00195B2B">
        <w:rPr>
          <w:color w:val="000000"/>
          <w:lang w:val="vi-VN"/>
        </w:rPr>
        <w:t>số 04</w:t>
      </w:r>
      <w:r w:rsidR="00E6364A" w:rsidRPr="00195B2B">
        <w:rPr>
          <w:lang w:val="vi-VN"/>
        </w:rPr>
        <w:t>-NQ/TW của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sidR="003922DE" w:rsidRPr="00195B2B" w:rsidRDefault="003922DE" w:rsidP="00CC01B6">
      <w:pPr>
        <w:spacing w:before="80" w:after="0" w:line="240" w:lineRule="auto"/>
        <w:ind w:firstLine="567"/>
        <w:jc w:val="both"/>
        <w:rPr>
          <w:color w:val="000000"/>
          <w:lang w:val="vi-VN"/>
        </w:rPr>
      </w:pPr>
      <w:r w:rsidRPr="00195B2B">
        <w:rPr>
          <w:color w:val="000000"/>
          <w:lang w:val="vi-VN"/>
        </w:rPr>
        <w:t xml:space="preserve">- Chỉ đạo các cấp bộ Đoàn cụ thể hóa các nội dung trong Chương trình hành động gắn </w:t>
      </w:r>
      <w:r w:rsidR="00E6364A" w:rsidRPr="00195B2B">
        <w:rPr>
          <w:color w:val="000000"/>
          <w:lang w:val="vi-VN"/>
        </w:rPr>
        <w:t>với triển khai, thực hiện</w:t>
      </w:r>
      <w:r w:rsidRPr="00195B2B">
        <w:rPr>
          <w:color w:val="000000"/>
          <w:lang w:val="vi-VN"/>
        </w:rPr>
        <w:t xml:space="preserve"> chương trình công tác Đoàn và phong trào thanh thiếu nhi hằng năm.</w:t>
      </w:r>
    </w:p>
    <w:p w:rsidR="003922DE" w:rsidRPr="00195B2B" w:rsidRDefault="003922DE" w:rsidP="00CC01B6">
      <w:pPr>
        <w:spacing w:before="80" w:after="0" w:line="240" w:lineRule="auto"/>
        <w:ind w:firstLine="567"/>
        <w:jc w:val="both"/>
        <w:rPr>
          <w:color w:val="000000"/>
          <w:spacing w:val="-4"/>
          <w:lang w:val="vi-VN"/>
        </w:rPr>
      </w:pPr>
      <w:r w:rsidRPr="00195B2B">
        <w:rPr>
          <w:color w:val="000000"/>
          <w:spacing w:val="-4"/>
          <w:lang w:val="vi-VN"/>
        </w:rPr>
        <w:t>- Các Ban, Văn phòng Tỉnh đoàn căn cứ Chương trình hành động và lĩnh vực được phân công để đôn đốc, hướng dẫn các đơn vị  triển khai, cụ thể hóa thành các chỉ tiêu, chương trình, hoạt động phù hợp với các địa phương, đơn vị; tăng cường công tác chỉ đạo, kiểm tra, đánh giá kết quả thực hiện Chương trình hành động ở các cấp bộ Đoàn, nhất là đối với cơ sở.</w:t>
      </w:r>
    </w:p>
    <w:p w:rsidR="00E6364A" w:rsidRPr="00195B2B" w:rsidRDefault="003922DE" w:rsidP="00CC01B6">
      <w:pPr>
        <w:spacing w:before="80" w:after="0" w:line="240" w:lineRule="auto"/>
        <w:ind w:firstLine="567"/>
        <w:jc w:val="both"/>
        <w:rPr>
          <w:color w:val="000000"/>
          <w:lang w:val="vi-VN"/>
        </w:rPr>
      </w:pPr>
      <w:r w:rsidRPr="00195B2B">
        <w:rPr>
          <w:color w:val="000000"/>
          <w:lang w:val="vi-VN"/>
        </w:rPr>
        <w:t>- Giao Ban Tuyên giáo chủ trì, phối hợp với Văn phòng, Ban Tổ chức - Kiểm tra Tỉnh đoàn tham mưu theo dõi, đôn đốc, kiểm tra, giám sát việc thực hiện Chương trình hành động này.</w:t>
      </w:r>
    </w:p>
    <w:p w:rsidR="00E6364A" w:rsidRPr="00195B2B" w:rsidRDefault="003922DE" w:rsidP="00CC01B6">
      <w:pPr>
        <w:spacing w:before="80" w:after="0" w:line="240" w:lineRule="auto"/>
        <w:ind w:firstLine="567"/>
        <w:jc w:val="both"/>
        <w:rPr>
          <w:b/>
          <w:color w:val="000000"/>
          <w:lang w:val="vi-VN"/>
        </w:rPr>
      </w:pPr>
      <w:r w:rsidRPr="00195B2B">
        <w:rPr>
          <w:b/>
          <w:color w:val="000000"/>
          <w:lang w:val="vi-VN"/>
        </w:rPr>
        <w:t>2. Các huyện, thị, thành Đoàn, Đoàn trực thuộc</w:t>
      </w:r>
      <w:r w:rsidR="00A366AD" w:rsidRPr="00195B2B">
        <w:rPr>
          <w:b/>
          <w:color w:val="000000"/>
          <w:lang w:val="vi-VN"/>
        </w:rPr>
        <w:t>;</w:t>
      </w:r>
      <w:r w:rsidR="001D4155" w:rsidRPr="00195B2B">
        <w:rPr>
          <w:b/>
          <w:color w:val="000000"/>
          <w:lang w:val="vi-VN"/>
        </w:rPr>
        <w:t xml:space="preserve"> các đơn vị cấp II Tỉnh đoàn</w:t>
      </w:r>
      <w:r w:rsidRPr="00195B2B">
        <w:rPr>
          <w:b/>
          <w:color w:val="000000"/>
          <w:lang w:val="vi-VN"/>
        </w:rPr>
        <w:t>:</w:t>
      </w:r>
    </w:p>
    <w:p w:rsidR="00E6364A" w:rsidRPr="00195B2B" w:rsidRDefault="003922DE" w:rsidP="00CC01B6">
      <w:pPr>
        <w:spacing w:before="80" w:after="0" w:line="240" w:lineRule="auto"/>
        <w:ind w:firstLine="567"/>
        <w:jc w:val="both"/>
        <w:rPr>
          <w:color w:val="000000"/>
          <w:lang w:val="vi-VN"/>
        </w:rPr>
      </w:pPr>
      <w:r w:rsidRPr="00195B2B">
        <w:rPr>
          <w:color w:val="000000"/>
          <w:lang w:val="vi-VN"/>
        </w:rPr>
        <w:t xml:space="preserve">- </w:t>
      </w:r>
      <w:r w:rsidR="00E6364A" w:rsidRPr="00195B2B">
        <w:rPr>
          <w:color w:val="000000"/>
          <w:lang w:val="vi-VN"/>
        </w:rPr>
        <w:t xml:space="preserve">Tổ chức học tập, quán triệt Nghị quyết đến tận các chi Đoàn và toàn thể </w:t>
      </w:r>
      <w:r w:rsidR="00A366AD" w:rsidRPr="00195B2B">
        <w:rPr>
          <w:color w:val="000000"/>
          <w:lang w:val="vi-VN"/>
        </w:rPr>
        <w:t xml:space="preserve">cán bộ, đảng viên, </w:t>
      </w:r>
      <w:r w:rsidR="00E6364A" w:rsidRPr="00195B2B">
        <w:rPr>
          <w:color w:val="000000"/>
          <w:lang w:val="vi-VN"/>
        </w:rPr>
        <w:t>ĐVTN; x</w:t>
      </w:r>
      <w:r w:rsidRPr="00195B2B">
        <w:rPr>
          <w:color w:val="000000"/>
          <w:lang w:val="vi-VN"/>
        </w:rPr>
        <w:t>ây dựng</w:t>
      </w:r>
      <w:r w:rsidR="00E6364A" w:rsidRPr="00195B2B">
        <w:rPr>
          <w:color w:val="000000"/>
          <w:lang w:val="vi-VN"/>
        </w:rPr>
        <w:t xml:space="preserve"> và</w:t>
      </w:r>
      <w:r w:rsidRPr="00195B2B">
        <w:rPr>
          <w:color w:val="000000"/>
          <w:lang w:val="vi-VN"/>
        </w:rPr>
        <w:t xml:space="preserve"> triển khai </w:t>
      </w:r>
      <w:r w:rsidR="00E6364A" w:rsidRPr="00195B2B">
        <w:rPr>
          <w:color w:val="000000"/>
          <w:lang w:val="vi-VN"/>
        </w:rPr>
        <w:t>C</w:t>
      </w:r>
      <w:r w:rsidRPr="00195B2B">
        <w:rPr>
          <w:color w:val="000000"/>
          <w:lang w:val="vi-VN"/>
        </w:rPr>
        <w:t xml:space="preserve">hương trình hành động thực hiện </w:t>
      </w:r>
      <w:r w:rsidR="00E6364A" w:rsidRPr="00195B2B">
        <w:rPr>
          <w:color w:val="000000"/>
          <w:lang w:val="vi-VN"/>
        </w:rPr>
        <w:t xml:space="preserve">có hiệu quả </w:t>
      </w:r>
      <w:r w:rsidRPr="00195B2B">
        <w:rPr>
          <w:color w:val="000000"/>
          <w:lang w:val="vi-VN"/>
        </w:rPr>
        <w:t xml:space="preserve">Nghị quyết </w:t>
      </w:r>
      <w:r w:rsidR="00E6364A" w:rsidRPr="00195B2B">
        <w:rPr>
          <w:lang w:val="vi-VN"/>
        </w:rPr>
        <w:t xml:space="preserve">số 04-NQ/TW của Ban Chấp hành Trung ương </w:t>
      </w:r>
      <w:r w:rsidR="00E6364A" w:rsidRPr="00195B2B">
        <w:rPr>
          <w:lang w:val="vi-VN"/>
        </w:rPr>
        <w:lastRenderedPageBreak/>
        <w:t xml:space="preserve">Đảng khóa XII về tăng cường xây dựng, chỉnh đốn Đảng; ngăn chặn, đẩy lùi sự suy thoái về tư tưởng chính trị, đạo đức, lối sống, những biểu hiện “tự diễn biến”, “tự chuyển hóa” </w:t>
      </w:r>
      <w:r w:rsidRPr="00195B2B">
        <w:rPr>
          <w:color w:val="000000"/>
          <w:lang w:val="vi-VN"/>
        </w:rPr>
        <w:t xml:space="preserve">trong các cơ sở Đoàn </w:t>
      </w:r>
      <w:r w:rsidR="00E6364A" w:rsidRPr="00195B2B">
        <w:rPr>
          <w:color w:val="000000"/>
          <w:lang w:val="vi-VN"/>
        </w:rPr>
        <w:t>của</w:t>
      </w:r>
      <w:r w:rsidRPr="00195B2B">
        <w:rPr>
          <w:color w:val="000000"/>
          <w:lang w:val="vi-VN"/>
        </w:rPr>
        <w:t xml:space="preserve"> địa phương, đơn vị</w:t>
      </w:r>
      <w:r w:rsidR="00E6364A" w:rsidRPr="00195B2B">
        <w:rPr>
          <w:color w:val="000000"/>
          <w:lang w:val="vi-VN"/>
        </w:rPr>
        <w:t>.</w:t>
      </w:r>
    </w:p>
    <w:p w:rsidR="00E6364A" w:rsidRPr="00195B2B" w:rsidRDefault="003922DE" w:rsidP="00CC01B6">
      <w:pPr>
        <w:spacing w:before="80" w:after="0" w:line="240" w:lineRule="auto"/>
        <w:ind w:firstLine="567"/>
        <w:jc w:val="both"/>
        <w:rPr>
          <w:color w:val="000000"/>
          <w:lang w:val="vi-VN"/>
        </w:rPr>
      </w:pPr>
      <w:r w:rsidRPr="00195B2B">
        <w:rPr>
          <w:color w:val="000000"/>
          <w:lang w:val="vi-VN"/>
        </w:rPr>
        <w:t xml:space="preserve">- Chủ động tham mưu cấp ủy đảng, chính quyền tăng cường </w:t>
      </w:r>
      <w:r w:rsidR="00E6364A" w:rsidRPr="00195B2B">
        <w:rPr>
          <w:color w:val="000000"/>
          <w:lang w:val="vi-VN"/>
        </w:rPr>
        <w:t xml:space="preserve">sự lãnh đạo, chỉ đạo </w:t>
      </w:r>
      <w:r w:rsidRPr="00195B2B">
        <w:rPr>
          <w:color w:val="000000"/>
          <w:lang w:val="vi-VN"/>
        </w:rPr>
        <w:t>công tác thanh niên ở địa phương, đơn vị.</w:t>
      </w:r>
    </w:p>
    <w:p w:rsidR="003922DE" w:rsidRPr="00195B2B" w:rsidRDefault="003922DE" w:rsidP="00CC01B6">
      <w:pPr>
        <w:spacing w:before="80" w:after="0" w:line="240" w:lineRule="auto"/>
        <w:ind w:firstLine="567"/>
        <w:jc w:val="both"/>
        <w:rPr>
          <w:color w:val="000000"/>
          <w:lang w:val="vi-VN"/>
        </w:rPr>
      </w:pPr>
      <w:r w:rsidRPr="00195B2B">
        <w:rPr>
          <w:color w:val="000000"/>
          <w:lang w:val="vi-VN"/>
        </w:rPr>
        <w:t>Ban Thường vụ Tỉnh đoàn đề nghị Ban Thường vụ các huyện, thị, thành Đoàn, Đoàn trực thuộc</w:t>
      </w:r>
      <w:r w:rsidR="00A366AD" w:rsidRPr="00195B2B">
        <w:rPr>
          <w:color w:val="000000"/>
          <w:lang w:val="vi-VN"/>
        </w:rPr>
        <w:t xml:space="preserve"> và các đơn vị cấp II Tỉnh đoàn</w:t>
      </w:r>
      <w:r w:rsidRPr="00195B2B">
        <w:rPr>
          <w:color w:val="000000"/>
          <w:lang w:val="vi-VN"/>
        </w:rPr>
        <w:t xml:space="preserve"> kịp thời triển khai, thực hiện; báo cáo tình hình, kết quả về</w:t>
      </w:r>
      <w:r w:rsidR="00A366AD" w:rsidRPr="00195B2B">
        <w:rPr>
          <w:color w:val="000000"/>
          <w:lang w:val="vi-VN"/>
        </w:rPr>
        <w:t xml:space="preserve"> Ban Thường vụ Tỉnh đoàn (qua</w:t>
      </w:r>
      <w:r w:rsidRPr="00195B2B">
        <w:rPr>
          <w:color w:val="000000"/>
          <w:lang w:val="vi-VN"/>
        </w:rPr>
        <w:t xml:space="preserve"> Ban Tuyên giáo và Văn phòng Tỉnh đoàn</w:t>
      </w:r>
      <w:r w:rsidR="00A366AD" w:rsidRPr="00195B2B">
        <w:rPr>
          <w:color w:val="000000"/>
          <w:lang w:val="vi-VN"/>
        </w:rPr>
        <w:t>)</w:t>
      </w:r>
      <w:r w:rsidRPr="00195B2B">
        <w:rPr>
          <w:color w:val="000000"/>
          <w:lang w:val="vi-VN"/>
        </w:rPr>
        <w:t xml:space="preserve"> </w:t>
      </w:r>
      <w:r w:rsidR="00A366AD" w:rsidRPr="00195B2B">
        <w:rPr>
          <w:color w:val="000000"/>
          <w:lang w:val="vi-VN"/>
        </w:rPr>
        <w:t xml:space="preserve">lồng ghép vào báo cáo </w:t>
      </w:r>
      <w:r w:rsidRPr="00195B2B">
        <w:rPr>
          <w:color w:val="000000"/>
          <w:lang w:val="vi-VN"/>
        </w:rPr>
        <w:t>định kỳ hàng tháng, 6 tháng, 01 năm,… theo chế độ thông tin báo cáo đã quy định.</w:t>
      </w:r>
    </w:p>
    <w:tbl>
      <w:tblPr>
        <w:tblW w:w="10005" w:type="dxa"/>
        <w:tblInd w:w="-172" w:type="dxa"/>
        <w:tblLayout w:type="fixed"/>
        <w:tblLook w:val="04A0"/>
      </w:tblPr>
      <w:tblGrid>
        <w:gridCol w:w="4961"/>
        <w:gridCol w:w="5044"/>
      </w:tblGrid>
      <w:tr w:rsidR="0057726D" w:rsidRPr="0042368D" w:rsidTr="00884ACC">
        <w:trPr>
          <w:trHeight w:hRule="exact" w:val="3914"/>
        </w:trPr>
        <w:tc>
          <w:tcPr>
            <w:tcW w:w="4958" w:type="dxa"/>
          </w:tcPr>
          <w:p w:rsidR="0057726D" w:rsidRPr="00052080" w:rsidRDefault="0057726D" w:rsidP="0057726D">
            <w:pPr>
              <w:spacing w:after="0" w:line="240" w:lineRule="auto"/>
              <w:rPr>
                <w:b/>
                <w:lang w:val="sv-SE"/>
              </w:rPr>
            </w:pPr>
          </w:p>
          <w:p w:rsidR="0057726D" w:rsidRPr="00052080" w:rsidRDefault="0057726D" w:rsidP="0057726D">
            <w:pPr>
              <w:spacing w:after="0" w:line="240" w:lineRule="auto"/>
              <w:rPr>
                <w:b/>
                <w:lang w:val="sv-SE"/>
              </w:rPr>
            </w:pPr>
          </w:p>
          <w:p w:rsidR="0057726D" w:rsidRPr="00052080" w:rsidRDefault="0057726D" w:rsidP="0057726D">
            <w:pPr>
              <w:spacing w:after="0" w:line="240" w:lineRule="auto"/>
              <w:rPr>
                <w:lang w:val="sv-SE"/>
              </w:rPr>
            </w:pPr>
            <w:r w:rsidRPr="00C916E0">
              <w:rPr>
                <w:b/>
                <w:sz w:val="26"/>
                <w:lang w:val="sv-SE"/>
              </w:rPr>
              <w:t>Nơi nhận</w:t>
            </w:r>
            <w:r w:rsidRPr="00052080">
              <w:rPr>
                <w:lang w:val="sv-SE"/>
              </w:rPr>
              <w:t>:</w:t>
            </w:r>
          </w:p>
          <w:p w:rsidR="0057726D" w:rsidRPr="00C916E0" w:rsidRDefault="0057726D" w:rsidP="0057726D">
            <w:pPr>
              <w:spacing w:after="0" w:line="240" w:lineRule="auto"/>
              <w:rPr>
                <w:spacing w:val="-4"/>
                <w:sz w:val="24"/>
                <w:lang w:val="sv-SE"/>
              </w:rPr>
            </w:pPr>
            <w:r w:rsidRPr="00C916E0">
              <w:rPr>
                <w:spacing w:val="-4"/>
                <w:sz w:val="24"/>
                <w:lang w:val="sv-SE"/>
              </w:rPr>
              <w:t>- Ban Bí thư Trung ương Đoàn;</w:t>
            </w:r>
          </w:p>
          <w:p w:rsidR="0057726D" w:rsidRPr="00C916E0" w:rsidRDefault="0057726D" w:rsidP="0057726D">
            <w:pPr>
              <w:spacing w:after="0" w:line="240" w:lineRule="auto"/>
              <w:rPr>
                <w:spacing w:val="-4"/>
                <w:sz w:val="24"/>
                <w:lang w:val="sv-SE"/>
              </w:rPr>
            </w:pPr>
            <w:r w:rsidRPr="00C916E0">
              <w:rPr>
                <w:spacing w:val="-4"/>
                <w:sz w:val="24"/>
                <w:lang w:val="sv-SE"/>
              </w:rPr>
              <w:t xml:space="preserve">- Ban Tuyên giáo </w:t>
            </w:r>
            <w:r>
              <w:rPr>
                <w:spacing w:val="-4"/>
                <w:sz w:val="24"/>
                <w:lang w:val="sv-SE"/>
              </w:rPr>
              <w:t>TW</w:t>
            </w:r>
            <w:r w:rsidRPr="00C916E0">
              <w:rPr>
                <w:spacing w:val="-4"/>
                <w:sz w:val="24"/>
                <w:lang w:val="sv-SE"/>
              </w:rPr>
              <w:t xml:space="preserve"> Đoàn;</w:t>
            </w:r>
          </w:p>
          <w:p w:rsidR="0057726D" w:rsidRPr="00C916E0" w:rsidRDefault="0057726D" w:rsidP="0057726D">
            <w:pPr>
              <w:spacing w:after="0" w:line="240" w:lineRule="auto"/>
              <w:rPr>
                <w:spacing w:val="-4"/>
                <w:sz w:val="24"/>
              </w:rPr>
            </w:pPr>
            <w:r>
              <w:rPr>
                <w:spacing w:val="-4"/>
                <w:sz w:val="24"/>
                <w:lang w:val="sv-SE"/>
              </w:rPr>
              <w:t xml:space="preserve">- </w:t>
            </w:r>
            <w:r>
              <w:rPr>
                <w:spacing w:val="-4"/>
                <w:sz w:val="24"/>
              </w:rPr>
              <w:t>Ban Tuyên giáo, Ban Dân vận Tỉnh ủy</w:t>
            </w:r>
            <w:r w:rsidRPr="00C916E0">
              <w:rPr>
                <w:spacing w:val="-4"/>
                <w:sz w:val="24"/>
              </w:rPr>
              <w:t xml:space="preserve">; </w:t>
            </w:r>
          </w:p>
          <w:p w:rsidR="0057726D" w:rsidRPr="00C916E0" w:rsidRDefault="0057726D" w:rsidP="0057726D">
            <w:pPr>
              <w:spacing w:after="0" w:line="240" w:lineRule="auto"/>
              <w:rPr>
                <w:spacing w:val="-4"/>
                <w:sz w:val="24"/>
              </w:rPr>
            </w:pPr>
            <w:r>
              <w:rPr>
                <w:spacing w:val="-4"/>
                <w:sz w:val="24"/>
              </w:rPr>
              <w:t>- Thườ</w:t>
            </w:r>
            <w:r w:rsidRPr="00C916E0">
              <w:rPr>
                <w:spacing w:val="-4"/>
                <w:sz w:val="24"/>
              </w:rPr>
              <w:t>ng trực, các Ban, Văn phòng</w:t>
            </w:r>
            <w:r>
              <w:rPr>
                <w:spacing w:val="-4"/>
                <w:sz w:val="24"/>
              </w:rPr>
              <w:t>, đơn vị cấp II</w:t>
            </w:r>
            <w:r w:rsidRPr="00C916E0">
              <w:rPr>
                <w:spacing w:val="-4"/>
                <w:sz w:val="24"/>
              </w:rPr>
              <w:t xml:space="preserve"> Tỉnh đoàn;</w:t>
            </w:r>
          </w:p>
          <w:p w:rsidR="0057726D" w:rsidRPr="00C916E0" w:rsidRDefault="0057726D" w:rsidP="0057726D">
            <w:pPr>
              <w:spacing w:after="0" w:line="240" w:lineRule="auto"/>
              <w:rPr>
                <w:spacing w:val="-4"/>
                <w:sz w:val="24"/>
                <w:szCs w:val="24"/>
              </w:rPr>
            </w:pPr>
            <w:r w:rsidRPr="00C916E0">
              <w:rPr>
                <w:spacing w:val="-4"/>
                <w:sz w:val="24"/>
              </w:rPr>
              <w:t xml:space="preserve">- Các huyện, thị, thành Đoàn và Đoàn </w:t>
            </w:r>
            <w:r w:rsidRPr="00C916E0">
              <w:rPr>
                <w:spacing w:val="-4"/>
                <w:sz w:val="24"/>
                <w:szCs w:val="24"/>
              </w:rPr>
              <w:t>trực thuộc;</w:t>
            </w:r>
          </w:p>
          <w:p w:rsidR="0057726D" w:rsidRPr="00052080" w:rsidRDefault="0057726D" w:rsidP="0057726D">
            <w:pPr>
              <w:spacing w:after="0" w:line="240" w:lineRule="auto"/>
              <w:jc w:val="both"/>
              <w:rPr>
                <w:lang w:val="es-AR"/>
              </w:rPr>
            </w:pPr>
            <w:r w:rsidRPr="00C916E0">
              <w:rPr>
                <w:sz w:val="24"/>
                <w:szCs w:val="24"/>
                <w:lang w:val="es-AR"/>
              </w:rPr>
              <w:t>- Lưu.</w:t>
            </w:r>
          </w:p>
        </w:tc>
        <w:tc>
          <w:tcPr>
            <w:tcW w:w="5040" w:type="dxa"/>
          </w:tcPr>
          <w:p w:rsidR="0057726D" w:rsidRPr="00052080" w:rsidRDefault="0057726D" w:rsidP="0057726D">
            <w:pPr>
              <w:pStyle w:val="Header"/>
              <w:jc w:val="center"/>
              <w:rPr>
                <w:rFonts w:ascii="Times New Roman" w:hAnsi="Times New Roman"/>
                <w:b/>
                <w:szCs w:val="28"/>
                <w:lang w:val="es-AR"/>
              </w:rPr>
            </w:pPr>
          </w:p>
          <w:p w:rsidR="0057726D" w:rsidRPr="00052080" w:rsidRDefault="0057726D" w:rsidP="0057726D">
            <w:pPr>
              <w:pStyle w:val="Header"/>
              <w:jc w:val="center"/>
              <w:rPr>
                <w:rFonts w:ascii="Times New Roman" w:hAnsi="Times New Roman"/>
                <w:b/>
                <w:szCs w:val="28"/>
                <w:lang w:val="es-AR"/>
              </w:rPr>
            </w:pPr>
            <w:r w:rsidRPr="00052080">
              <w:rPr>
                <w:rFonts w:ascii="Times New Roman" w:hAnsi="Times New Roman"/>
                <w:b/>
                <w:szCs w:val="28"/>
                <w:lang w:val="es-AR"/>
              </w:rPr>
              <w:t>TM. BAN THƯỜNG VỤ TỈNH ĐOÀN</w:t>
            </w:r>
          </w:p>
          <w:p w:rsidR="0057726D" w:rsidRPr="00052080" w:rsidRDefault="0057726D" w:rsidP="0057726D">
            <w:pPr>
              <w:spacing w:after="0" w:line="240" w:lineRule="auto"/>
              <w:jc w:val="center"/>
              <w:rPr>
                <w:b/>
                <w:i/>
                <w:lang w:val="es-AR"/>
              </w:rPr>
            </w:pPr>
            <w:r>
              <w:rPr>
                <w:lang w:val="es-AR"/>
              </w:rPr>
              <w:t xml:space="preserve">PHÓ </w:t>
            </w:r>
            <w:r w:rsidRPr="00052080">
              <w:rPr>
                <w:lang w:val="es-AR"/>
              </w:rPr>
              <w:t xml:space="preserve">BÍ THƯ </w:t>
            </w:r>
          </w:p>
          <w:p w:rsidR="0057726D" w:rsidRPr="00052080" w:rsidRDefault="0057726D" w:rsidP="0057726D">
            <w:pPr>
              <w:tabs>
                <w:tab w:val="left" w:pos="1230"/>
              </w:tabs>
              <w:spacing w:after="0" w:line="240" w:lineRule="auto"/>
              <w:jc w:val="center"/>
              <w:rPr>
                <w:b/>
                <w:i/>
                <w:lang w:val="es-AR"/>
              </w:rPr>
            </w:pPr>
          </w:p>
          <w:p w:rsidR="0057726D" w:rsidRDefault="0057726D" w:rsidP="0057726D">
            <w:pPr>
              <w:tabs>
                <w:tab w:val="left" w:pos="1584"/>
              </w:tabs>
              <w:spacing w:after="0" w:line="240" w:lineRule="auto"/>
              <w:jc w:val="center"/>
              <w:rPr>
                <w:b/>
                <w:i/>
                <w:lang w:val="es-AR"/>
              </w:rPr>
            </w:pPr>
            <w:r w:rsidRPr="00052080">
              <w:rPr>
                <w:b/>
                <w:i/>
                <w:lang w:val="es-AR"/>
              </w:rPr>
              <w:t xml:space="preserve"> </w:t>
            </w:r>
          </w:p>
          <w:p w:rsidR="0057726D" w:rsidRPr="00E838CA" w:rsidRDefault="00E838CA" w:rsidP="0057726D">
            <w:pPr>
              <w:tabs>
                <w:tab w:val="left" w:pos="1584"/>
              </w:tabs>
              <w:spacing w:after="0" w:line="240" w:lineRule="auto"/>
              <w:jc w:val="center"/>
              <w:rPr>
                <w:b/>
                <w:lang w:val="es-AR"/>
              </w:rPr>
            </w:pPr>
            <w:r>
              <w:rPr>
                <w:b/>
                <w:lang w:val="es-AR"/>
              </w:rPr>
              <w:t>(đã ký)</w:t>
            </w:r>
          </w:p>
          <w:p w:rsidR="0057726D" w:rsidRPr="00052080" w:rsidRDefault="0057726D" w:rsidP="0057726D">
            <w:pPr>
              <w:spacing w:after="0" w:line="240" w:lineRule="auto"/>
              <w:jc w:val="center"/>
              <w:rPr>
                <w:b/>
                <w:i/>
                <w:lang w:val="es-AR"/>
              </w:rPr>
            </w:pPr>
          </w:p>
          <w:p w:rsidR="0057726D" w:rsidRPr="00052080" w:rsidRDefault="0057726D" w:rsidP="0057726D">
            <w:pPr>
              <w:spacing w:after="0" w:line="240" w:lineRule="auto"/>
              <w:jc w:val="center"/>
              <w:rPr>
                <w:b/>
                <w:i/>
                <w:lang w:val="es-AR"/>
              </w:rPr>
            </w:pPr>
          </w:p>
          <w:p w:rsidR="0057726D" w:rsidRPr="00052080" w:rsidRDefault="0057726D" w:rsidP="0057726D">
            <w:pPr>
              <w:spacing w:after="0" w:line="240" w:lineRule="auto"/>
              <w:jc w:val="center"/>
              <w:rPr>
                <w:b/>
                <w:lang w:val="es-AR"/>
              </w:rPr>
            </w:pPr>
            <w:r>
              <w:rPr>
                <w:b/>
                <w:lang w:val="es-AR"/>
              </w:rPr>
              <w:t>Lê Thành Đông</w:t>
            </w:r>
          </w:p>
          <w:p w:rsidR="0057726D" w:rsidRPr="00052080" w:rsidRDefault="0057726D" w:rsidP="0057726D">
            <w:pPr>
              <w:spacing w:after="0" w:line="240" w:lineRule="auto"/>
              <w:jc w:val="center"/>
              <w:rPr>
                <w:b/>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jc w:val="center"/>
              <w:rPr>
                <w:b/>
                <w:i/>
                <w:lang w:val="es-AR"/>
              </w:rPr>
            </w:pPr>
          </w:p>
          <w:p w:rsidR="0057726D" w:rsidRPr="00052080" w:rsidRDefault="0057726D" w:rsidP="0057726D">
            <w:pPr>
              <w:spacing w:after="0" w:line="240" w:lineRule="auto"/>
              <w:jc w:val="center"/>
              <w:rPr>
                <w:b/>
                <w:i/>
                <w:lang w:val="es-AR"/>
              </w:rPr>
            </w:pPr>
            <w:r w:rsidRPr="00052080">
              <w:rPr>
                <w:b/>
                <w:lang w:val="es-AR"/>
              </w:rPr>
              <w:t xml:space="preserve">   </w:t>
            </w: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rPr>
                <w:b/>
                <w:i/>
                <w:lang w:val="es-AR"/>
              </w:rPr>
            </w:pPr>
          </w:p>
          <w:p w:rsidR="0057726D" w:rsidRPr="00052080" w:rsidRDefault="0057726D" w:rsidP="0057726D">
            <w:pPr>
              <w:spacing w:after="0" w:line="240" w:lineRule="auto"/>
              <w:ind w:firstLine="567"/>
              <w:jc w:val="both"/>
              <w:rPr>
                <w:b/>
                <w:i/>
                <w:lang w:val="es-AR"/>
              </w:rPr>
            </w:pPr>
          </w:p>
        </w:tc>
      </w:tr>
    </w:tbl>
    <w:p w:rsidR="005017AE" w:rsidRPr="00195B2B" w:rsidRDefault="005017AE" w:rsidP="005017AE">
      <w:pPr>
        <w:spacing w:after="0" w:line="240" w:lineRule="auto"/>
        <w:ind w:left="567"/>
        <w:jc w:val="both"/>
        <w:rPr>
          <w:lang w:val="es-AR"/>
        </w:rPr>
      </w:pPr>
    </w:p>
    <w:sectPr w:rsidR="005017AE" w:rsidRPr="00195B2B" w:rsidSect="00884A6E">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5B1" w:rsidRDefault="00F715B1" w:rsidP="00884A6E">
      <w:pPr>
        <w:spacing w:after="0" w:line="240" w:lineRule="auto"/>
      </w:pPr>
      <w:r>
        <w:separator/>
      </w:r>
    </w:p>
  </w:endnote>
  <w:endnote w:type="continuationSeparator" w:id="1">
    <w:p w:rsidR="00F715B1" w:rsidRDefault="00F715B1" w:rsidP="00884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184361"/>
      <w:docPartObj>
        <w:docPartGallery w:val="Page Numbers (Bottom of Page)"/>
        <w:docPartUnique/>
      </w:docPartObj>
    </w:sdtPr>
    <w:sdtEndPr>
      <w:rPr>
        <w:noProof/>
      </w:rPr>
    </w:sdtEndPr>
    <w:sdtContent>
      <w:p w:rsidR="00884A6E" w:rsidRDefault="00AF225B">
        <w:pPr>
          <w:pStyle w:val="Footer"/>
          <w:jc w:val="center"/>
        </w:pPr>
        <w:r>
          <w:fldChar w:fldCharType="begin"/>
        </w:r>
        <w:r w:rsidR="00884A6E">
          <w:instrText xml:space="preserve"> PAGE   \* MERGEFORMAT </w:instrText>
        </w:r>
        <w:r>
          <w:fldChar w:fldCharType="separate"/>
        </w:r>
        <w:r w:rsidR="00E838CA">
          <w:rPr>
            <w:noProof/>
          </w:rPr>
          <w:t>6</w:t>
        </w:r>
        <w:r>
          <w:rPr>
            <w:noProof/>
          </w:rPr>
          <w:fldChar w:fldCharType="end"/>
        </w:r>
      </w:p>
    </w:sdtContent>
  </w:sdt>
  <w:p w:rsidR="00884A6E" w:rsidRDefault="00884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5B1" w:rsidRDefault="00F715B1" w:rsidP="00884A6E">
      <w:pPr>
        <w:spacing w:after="0" w:line="240" w:lineRule="auto"/>
      </w:pPr>
      <w:r>
        <w:separator/>
      </w:r>
    </w:p>
  </w:footnote>
  <w:footnote w:type="continuationSeparator" w:id="1">
    <w:p w:rsidR="00F715B1" w:rsidRDefault="00F715B1" w:rsidP="00884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A4E5A"/>
    <w:multiLevelType w:val="hybridMultilevel"/>
    <w:tmpl w:val="15FE1DA4"/>
    <w:lvl w:ilvl="0" w:tplc="89E479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44D6F"/>
    <w:rsid w:val="000030C6"/>
    <w:rsid w:val="00044C25"/>
    <w:rsid w:val="0007757C"/>
    <w:rsid w:val="000E206B"/>
    <w:rsid w:val="000E56E2"/>
    <w:rsid w:val="00152A5B"/>
    <w:rsid w:val="0017372B"/>
    <w:rsid w:val="0018046A"/>
    <w:rsid w:val="00195B2B"/>
    <w:rsid w:val="001B5527"/>
    <w:rsid w:val="001D15CB"/>
    <w:rsid w:val="001D4155"/>
    <w:rsid w:val="00224686"/>
    <w:rsid w:val="0023049C"/>
    <w:rsid w:val="00263A17"/>
    <w:rsid w:val="002701E8"/>
    <w:rsid w:val="002878B9"/>
    <w:rsid w:val="002A2D8E"/>
    <w:rsid w:val="002B53F6"/>
    <w:rsid w:val="00313A34"/>
    <w:rsid w:val="0032161C"/>
    <w:rsid w:val="00352280"/>
    <w:rsid w:val="003765C9"/>
    <w:rsid w:val="003922DE"/>
    <w:rsid w:val="003F5C77"/>
    <w:rsid w:val="00404146"/>
    <w:rsid w:val="0042368D"/>
    <w:rsid w:val="00423AB7"/>
    <w:rsid w:val="00433F7E"/>
    <w:rsid w:val="0045631A"/>
    <w:rsid w:val="004773A6"/>
    <w:rsid w:val="005017AE"/>
    <w:rsid w:val="00567932"/>
    <w:rsid w:val="0057726D"/>
    <w:rsid w:val="005A73E0"/>
    <w:rsid w:val="005C554D"/>
    <w:rsid w:val="006154AD"/>
    <w:rsid w:val="006214A4"/>
    <w:rsid w:val="006964CD"/>
    <w:rsid w:val="006E0196"/>
    <w:rsid w:val="006E2C9B"/>
    <w:rsid w:val="007075ED"/>
    <w:rsid w:val="00750C90"/>
    <w:rsid w:val="00792488"/>
    <w:rsid w:val="007B2D50"/>
    <w:rsid w:val="00801B7F"/>
    <w:rsid w:val="00814C70"/>
    <w:rsid w:val="00815C41"/>
    <w:rsid w:val="00836F1C"/>
    <w:rsid w:val="00884A6E"/>
    <w:rsid w:val="00885C34"/>
    <w:rsid w:val="008A516D"/>
    <w:rsid w:val="008F5E9B"/>
    <w:rsid w:val="00922A57"/>
    <w:rsid w:val="00925B9B"/>
    <w:rsid w:val="009B37C8"/>
    <w:rsid w:val="009D6FAF"/>
    <w:rsid w:val="009E18D5"/>
    <w:rsid w:val="00A3237F"/>
    <w:rsid w:val="00A366AD"/>
    <w:rsid w:val="00A44D6F"/>
    <w:rsid w:val="00A82FEF"/>
    <w:rsid w:val="00A83DE2"/>
    <w:rsid w:val="00A97F4B"/>
    <w:rsid w:val="00AC392E"/>
    <w:rsid w:val="00AD4966"/>
    <w:rsid w:val="00AE3816"/>
    <w:rsid w:val="00AF225B"/>
    <w:rsid w:val="00CC01B6"/>
    <w:rsid w:val="00CE4034"/>
    <w:rsid w:val="00CE406A"/>
    <w:rsid w:val="00D07067"/>
    <w:rsid w:val="00D65D75"/>
    <w:rsid w:val="00D86E56"/>
    <w:rsid w:val="00DB025E"/>
    <w:rsid w:val="00DC6A24"/>
    <w:rsid w:val="00DD37AA"/>
    <w:rsid w:val="00DE59F6"/>
    <w:rsid w:val="00E06D87"/>
    <w:rsid w:val="00E3057D"/>
    <w:rsid w:val="00E6364A"/>
    <w:rsid w:val="00E7418A"/>
    <w:rsid w:val="00E838CA"/>
    <w:rsid w:val="00EE246D"/>
    <w:rsid w:val="00EF41CF"/>
    <w:rsid w:val="00F052F0"/>
    <w:rsid w:val="00F43C53"/>
    <w:rsid w:val="00F715B1"/>
    <w:rsid w:val="00FB76A2"/>
    <w:rsid w:val="00FF7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D8E"/>
    <w:pPr>
      <w:ind w:left="720"/>
      <w:contextualSpacing/>
    </w:pPr>
  </w:style>
  <w:style w:type="paragraph" w:styleId="Header">
    <w:name w:val="header"/>
    <w:basedOn w:val="Normal"/>
    <w:link w:val="HeaderChar"/>
    <w:uiPriority w:val="99"/>
    <w:rsid w:val="003922DE"/>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3922DE"/>
    <w:rPr>
      <w:rFonts w:ascii=".VnTime" w:eastAsia="Times New Roman" w:hAnsi=".VnTime" w:cs="Times New Roman"/>
      <w:szCs w:val="20"/>
    </w:rPr>
  </w:style>
  <w:style w:type="paragraph" w:styleId="BalloonText">
    <w:name w:val="Balloon Text"/>
    <w:basedOn w:val="Normal"/>
    <w:link w:val="BalloonTextChar"/>
    <w:uiPriority w:val="99"/>
    <w:semiHidden/>
    <w:unhideWhenUsed/>
    <w:rsid w:val="0088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6E"/>
    <w:rPr>
      <w:rFonts w:ascii="Tahoma" w:hAnsi="Tahoma" w:cs="Tahoma"/>
      <w:sz w:val="16"/>
      <w:szCs w:val="16"/>
    </w:rPr>
  </w:style>
  <w:style w:type="paragraph" w:styleId="Footer">
    <w:name w:val="footer"/>
    <w:basedOn w:val="Normal"/>
    <w:link w:val="FooterChar"/>
    <w:uiPriority w:val="99"/>
    <w:unhideWhenUsed/>
    <w:rsid w:val="0088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D8E"/>
    <w:pPr>
      <w:ind w:left="720"/>
      <w:contextualSpacing/>
    </w:pPr>
  </w:style>
  <w:style w:type="paragraph" w:styleId="Header">
    <w:name w:val="header"/>
    <w:basedOn w:val="Normal"/>
    <w:link w:val="HeaderChar"/>
    <w:uiPriority w:val="99"/>
    <w:rsid w:val="003922DE"/>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3922DE"/>
    <w:rPr>
      <w:rFonts w:ascii=".VnTime" w:eastAsia="Times New Roman" w:hAnsi=".VnTime" w:cs="Times New Roman"/>
      <w:szCs w:val="20"/>
    </w:rPr>
  </w:style>
  <w:style w:type="paragraph" w:styleId="BalloonText">
    <w:name w:val="Balloon Text"/>
    <w:basedOn w:val="Normal"/>
    <w:link w:val="BalloonTextChar"/>
    <w:uiPriority w:val="99"/>
    <w:semiHidden/>
    <w:unhideWhenUsed/>
    <w:rsid w:val="0088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6E"/>
    <w:rPr>
      <w:rFonts w:ascii="Tahoma" w:hAnsi="Tahoma" w:cs="Tahoma"/>
      <w:sz w:val="16"/>
      <w:szCs w:val="16"/>
    </w:rPr>
  </w:style>
  <w:style w:type="paragraph" w:styleId="Footer">
    <w:name w:val="footer"/>
    <w:basedOn w:val="Normal"/>
    <w:link w:val="FooterChar"/>
    <w:uiPriority w:val="99"/>
    <w:unhideWhenUsed/>
    <w:rsid w:val="0088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0AA3-39CD-4EBD-8963-5BB10944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6</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Administrator</cp:lastModifiedBy>
  <cp:revision>56</cp:revision>
  <cp:lastPrinted>2017-02-28T08:07:00Z</cp:lastPrinted>
  <dcterms:created xsi:type="dcterms:W3CDTF">2017-02-10T06:55:00Z</dcterms:created>
  <dcterms:modified xsi:type="dcterms:W3CDTF">2017-03-22T10:13:00Z</dcterms:modified>
</cp:coreProperties>
</file>